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9B6C9" w14:textId="021785FD" w:rsidR="004C790B" w:rsidRPr="008B020C" w:rsidRDefault="000A4937" w:rsidP="00515C40">
      <w:pPr>
        <w:tabs>
          <w:tab w:val="center" w:pos="4536"/>
          <w:tab w:val="right" w:pos="9356"/>
          <w:tab w:val="right" w:pos="9639"/>
        </w:tabs>
        <w:spacing w:after="0"/>
        <w:rPr>
          <w:rFonts w:ascii="Arial" w:hAnsi="Arial" w:cs="Arial"/>
          <w:b/>
          <w:bCs/>
          <w:sz w:val="24"/>
          <w:lang w:val="en-US"/>
        </w:rPr>
      </w:pPr>
      <w:bookmarkStart w:id="0" w:name="_Ref510623357"/>
      <w:r w:rsidRPr="008B020C">
        <w:rPr>
          <w:rFonts w:ascii="Arial" w:eastAsia="Arial" w:hAnsi="Arial" w:cs="Arial"/>
          <w:b/>
          <w:bCs/>
          <w:sz w:val="24"/>
          <w:szCs w:val="24"/>
          <w:lang w:val="en-US"/>
        </w:rPr>
        <w:t>3GPP TSG RAN WG1 Meeting #</w:t>
      </w:r>
      <w:r w:rsidR="00F32D45">
        <w:rPr>
          <w:rFonts w:ascii="Arial" w:eastAsia="Arial" w:hAnsi="Arial" w:cs="Arial"/>
          <w:b/>
          <w:bCs/>
          <w:sz w:val="24"/>
          <w:szCs w:val="24"/>
          <w:lang w:val="en-US"/>
        </w:rPr>
        <w:t>100</w:t>
      </w:r>
      <w:r w:rsidR="006D67ED">
        <w:rPr>
          <w:rFonts w:ascii="Arial" w:eastAsia="Arial" w:hAnsi="Arial" w:cs="Arial"/>
          <w:b/>
          <w:bCs/>
          <w:sz w:val="24"/>
          <w:szCs w:val="24"/>
          <w:lang w:val="en-US"/>
        </w:rPr>
        <w:t>e</w:t>
      </w:r>
      <w:r w:rsidRPr="008B020C">
        <w:rPr>
          <w:rFonts w:ascii="Arial" w:eastAsia="Arial" w:hAnsi="Arial" w:cs="Arial"/>
          <w:b/>
          <w:bCs/>
          <w:sz w:val="24"/>
          <w:szCs w:val="24"/>
          <w:lang w:val="en-US"/>
        </w:rPr>
        <w:t xml:space="preserve">               </w:t>
      </w:r>
      <w:r w:rsidR="004C790B" w:rsidRPr="008B020C">
        <w:rPr>
          <w:rFonts w:ascii="Arial" w:hAnsi="Arial" w:cs="Arial"/>
          <w:b/>
          <w:bCs/>
          <w:sz w:val="24"/>
          <w:lang w:val="en-US"/>
        </w:rPr>
        <w:tab/>
      </w:r>
      <w:r w:rsidR="006D67ED" w:rsidRPr="006D67ED">
        <w:rPr>
          <w:rFonts w:ascii="Arial" w:hAnsi="Arial" w:cs="Arial"/>
          <w:b/>
          <w:bCs/>
          <w:sz w:val="24"/>
          <w:lang w:val="en-US"/>
        </w:rPr>
        <w:t>R1-200050</w:t>
      </w:r>
      <w:r w:rsidR="00932263">
        <w:rPr>
          <w:rFonts w:ascii="Arial" w:hAnsi="Arial" w:cs="Arial"/>
          <w:b/>
          <w:bCs/>
          <w:sz w:val="24"/>
          <w:lang w:val="en-US"/>
        </w:rPr>
        <w:t>1</w:t>
      </w:r>
    </w:p>
    <w:p w14:paraId="02DE0280" w14:textId="7DAB431A" w:rsidR="000A4937" w:rsidRPr="000A44DE" w:rsidRDefault="0054786D" w:rsidP="000A4937">
      <w:pPr>
        <w:pStyle w:val="Header"/>
        <w:rPr>
          <w:bCs/>
          <w:noProof w:val="0"/>
          <w:sz w:val="24"/>
          <w:lang w:eastAsia="ja-JP"/>
        </w:rPr>
      </w:pPr>
      <w:r w:rsidRPr="0054786D">
        <w:rPr>
          <w:rFonts w:cs="Arial"/>
          <w:bCs/>
          <w:sz w:val="24"/>
        </w:rPr>
        <w:t>e-Meeting</w:t>
      </w:r>
      <w:r w:rsidR="005F00F2" w:rsidRPr="0054786D">
        <w:rPr>
          <w:rFonts w:cs="Arial"/>
          <w:bCs/>
          <w:sz w:val="24"/>
        </w:rPr>
        <w:t>,</w:t>
      </w:r>
      <w:r w:rsidR="00AB19BD" w:rsidRPr="0054786D">
        <w:rPr>
          <w:rFonts w:cs="Arial"/>
          <w:bCs/>
          <w:sz w:val="24"/>
        </w:rPr>
        <w:t xml:space="preserve"> </w:t>
      </w:r>
      <w:r w:rsidR="00D441E2" w:rsidRPr="0054786D">
        <w:rPr>
          <w:rFonts w:cs="Arial"/>
          <w:bCs/>
          <w:sz w:val="24"/>
        </w:rPr>
        <w:t>Feb</w:t>
      </w:r>
      <w:r w:rsidR="000A4937">
        <w:rPr>
          <w:rFonts w:cs="Arial"/>
          <w:bCs/>
          <w:sz w:val="24"/>
        </w:rPr>
        <w:t xml:space="preserve"> </w:t>
      </w:r>
      <w:r w:rsidR="00D441E2">
        <w:rPr>
          <w:rFonts w:cs="Arial"/>
          <w:bCs/>
          <w:sz w:val="24"/>
        </w:rPr>
        <w:t>24</w:t>
      </w:r>
      <w:r w:rsidR="000A4937" w:rsidRPr="00F12A9A">
        <w:rPr>
          <w:rFonts w:cs="Arial"/>
          <w:bCs/>
          <w:sz w:val="24"/>
          <w:vertAlign w:val="superscript"/>
        </w:rPr>
        <w:t>th</w:t>
      </w:r>
      <w:r w:rsidR="000A4937">
        <w:rPr>
          <w:rFonts w:cs="Arial"/>
          <w:bCs/>
          <w:sz w:val="24"/>
        </w:rPr>
        <w:t xml:space="preserve"> </w:t>
      </w:r>
      <w:r w:rsidR="000A4937" w:rsidRPr="00FF5973">
        <w:rPr>
          <w:rFonts w:cs="Arial"/>
          <w:bCs/>
          <w:sz w:val="24"/>
        </w:rPr>
        <w:t xml:space="preserve">– </w:t>
      </w:r>
      <w:r w:rsidR="005121E1">
        <w:rPr>
          <w:rFonts w:cs="Arial"/>
          <w:bCs/>
          <w:sz w:val="24"/>
        </w:rPr>
        <w:t>2</w:t>
      </w:r>
      <w:r w:rsidR="00D441E2">
        <w:rPr>
          <w:rFonts w:cs="Arial"/>
          <w:bCs/>
          <w:sz w:val="24"/>
        </w:rPr>
        <w:t>8</w:t>
      </w:r>
      <w:r w:rsidR="0027142C">
        <w:rPr>
          <w:rFonts w:cs="Arial"/>
          <w:bCs/>
          <w:sz w:val="24"/>
          <w:vertAlign w:val="superscript"/>
        </w:rPr>
        <w:t>th</w:t>
      </w:r>
      <w:r w:rsidR="000A4937">
        <w:rPr>
          <w:rFonts w:cs="Arial"/>
          <w:bCs/>
          <w:sz w:val="24"/>
        </w:rPr>
        <w:t xml:space="preserve"> </w:t>
      </w:r>
      <w:r w:rsidR="000A4937" w:rsidRPr="00FF5973">
        <w:rPr>
          <w:rFonts w:cs="Arial"/>
          <w:bCs/>
          <w:sz w:val="24"/>
        </w:rPr>
        <w:t>, 20</w:t>
      </w:r>
      <w:r w:rsidR="00D441E2">
        <w:rPr>
          <w:rFonts w:cs="Arial"/>
          <w:bCs/>
          <w:sz w:val="24"/>
        </w:rPr>
        <w:t>20</w:t>
      </w:r>
    </w:p>
    <w:p w14:paraId="3A0A6D99" w14:textId="77777777" w:rsidR="004C790B" w:rsidRPr="000A44DE" w:rsidRDefault="004C790B" w:rsidP="004C790B">
      <w:pPr>
        <w:pStyle w:val="Header"/>
        <w:rPr>
          <w:bCs/>
          <w:noProof w:val="0"/>
          <w:sz w:val="24"/>
          <w:lang w:eastAsia="ja-JP"/>
        </w:rPr>
      </w:pPr>
    </w:p>
    <w:p w14:paraId="3D1B6897" w14:textId="31E66CA2"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5B36C5">
        <w:rPr>
          <w:b/>
          <w:bCs/>
          <w:sz w:val="24"/>
          <w:szCs w:val="24"/>
        </w:rPr>
        <w:t>7</w:t>
      </w:r>
      <w:r w:rsidRPr="005B36C5">
        <w:rPr>
          <w:rFonts w:ascii="Arial,SimSun" w:eastAsia="Arial,SimSun" w:hAnsi="Arial,SimSun" w:cs="Arial,SimSun"/>
          <w:b/>
          <w:bCs/>
          <w:sz w:val="24"/>
          <w:szCs w:val="24"/>
        </w:rPr>
        <w:t>.</w:t>
      </w:r>
      <w:r w:rsidRPr="005B36C5">
        <w:rPr>
          <w:b/>
          <w:bCs/>
          <w:sz w:val="24"/>
          <w:szCs w:val="24"/>
        </w:rPr>
        <w:t>2.2</w:t>
      </w:r>
      <w:r w:rsidRPr="005B36C5">
        <w:rPr>
          <w:rFonts w:ascii="Arial,SimSun" w:eastAsia="Arial,SimSun" w:hAnsi="Arial,SimSun" w:cs="Arial,SimSun"/>
          <w:b/>
          <w:bCs/>
          <w:sz w:val="24"/>
          <w:szCs w:val="24"/>
        </w:rPr>
        <w:t>.</w:t>
      </w:r>
      <w:r w:rsidRPr="005B36C5">
        <w:rPr>
          <w:b/>
          <w:bCs/>
          <w:sz w:val="24"/>
          <w:szCs w:val="24"/>
        </w:rPr>
        <w:t>1.2</w:t>
      </w:r>
    </w:p>
    <w:p w14:paraId="5F8832CF" w14:textId="77777777" w:rsidR="004C790B" w:rsidRPr="008B020C" w:rsidRDefault="004C790B" w:rsidP="004C790B">
      <w:pPr>
        <w:tabs>
          <w:tab w:val="left" w:pos="1985"/>
        </w:tabs>
        <w:spacing w:after="120"/>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Source:</w:t>
      </w:r>
      <w:r w:rsidRPr="008B020C">
        <w:rPr>
          <w:rFonts w:ascii="Arial" w:hAnsi="Arial" w:cs="Arial"/>
          <w:b/>
          <w:bCs/>
          <w:sz w:val="24"/>
          <w:lang w:val="en-US"/>
        </w:rPr>
        <w:tab/>
      </w:r>
      <w:r w:rsidRPr="008B020C">
        <w:rPr>
          <w:rFonts w:ascii="Arial" w:eastAsia="Arial" w:hAnsi="Arial" w:cs="Arial"/>
          <w:b/>
          <w:bCs/>
          <w:sz w:val="24"/>
          <w:szCs w:val="24"/>
          <w:lang w:val="en-US"/>
        </w:rPr>
        <w:t>Nokia, Nokia Shanghai Bell</w:t>
      </w:r>
    </w:p>
    <w:p w14:paraId="071213C2" w14:textId="5650F171" w:rsidR="004C790B" w:rsidRPr="008B020C" w:rsidRDefault="004C790B" w:rsidP="004C790B">
      <w:pPr>
        <w:ind w:left="1985" w:hanging="1985"/>
        <w:rPr>
          <w:rFonts w:ascii="Arial" w:eastAsia="Arial" w:hAnsi="Arial" w:cs="Arial"/>
          <w:b/>
          <w:bCs/>
          <w:sz w:val="24"/>
          <w:szCs w:val="24"/>
          <w:lang w:val="en-US"/>
        </w:rPr>
      </w:pPr>
      <w:r w:rsidRPr="008B020C">
        <w:rPr>
          <w:rFonts w:ascii="Arial" w:eastAsia="Arial" w:hAnsi="Arial" w:cs="Arial"/>
          <w:b/>
          <w:bCs/>
          <w:sz w:val="24"/>
          <w:szCs w:val="24"/>
          <w:lang w:val="en-US"/>
        </w:rPr>
        <w:t>Title:</w:t>
      </w:r>
      <w:r w:rsidRPr="008B020C">
        <w:rPr>
          <w:rFonts w:ascii="Arial" w:hAnsi="Arial" w:cs="Arial"/>
          <w:b/>
          <w:bCs/>
          <w:sz w:val="24"/>
          <w:lang w:val="en-US"/>
        </w:rPr>
        <w:tab/>
      </w:r>
      <w:r w:rsidR="009A47FC">
        <w:rPr>
          <w:rFonts w:ascii="Arial" w:hAnsi="Arial" w:cs="Arial"/>
          <w:b/>
          <w:bCs/>
          <w:sz w:val="24"/>
          <w:lang w:val="en-US"/>
        </w:rPr>
        <w:t>Remaining issues o</w:t>
      </w:r>
      <w:r w:rsidRPr="008B020C">
        <w:rPr>
          <w:rFonts w:ascii="Arial" w:hAnsi="Arial" w:cs="Arial"/>
          <w:b/>
          <w:bCs/>
          <w:sz w:val="24"/>
          <w:lang w:val="en-US"/>
        </w:rPr>
        <w:t xml:space="preserve">n </w:t>
      </w:r>
      <w:r w:rsidRPr="008B020C">
        <w:rPr>
          <w:rFonts w:ascii="Arial" w:eastAsia="Arial" w:hAnsi="Arial" w:cs="Arial"/>
          <w:b/>
          <w:bCs/>
          <w:sz w:val="24"/>
          <w:szCs w:val="24"/>
          <w:lang w:val="en-US"/>
        </w:rPr>
        <w:t xml:space="preserve">DL signals and channels </w:t>
      </w:r>
    </w:p>
    <w:p w14:paraId="5B8CA3CF" w14:textId="77777777" w:rsidR="004C790B" w:rsidRPr="004C3C27" w:rsidRDefault="004C790B" w:rsidP="004C790B">
      <w:pPr>
        <w:rPr>
          <w:rFonts w:ascii="Arial" w:eastAsia="Arial" w:hAnsi="Arial" w:cs="Arial"/>
          <w:b/>
          <w:bCs/>
          <w:sz w:val="24"/>
          <w:szCs w:val="24"/>
          <w:lang w:val="en-US"/>
        </w:rPr>
      </w:pPr>
      <w:r w:rsidRPr="004C3C27">
        <w:rPr>
          <w:rFonts w:ascii="Arial" w:eastAsia="Arial" w:hAnsi="Arial" w:cs="Arial"/>
          <w:b/>
          <w:bCs/>
          <w:sz w:val="24"/>
          <w:szCs w:val="24"/>
          <w:lang w:val="en-US"/>
        </w:rPr>
        <w:t>Document for:</w:t>
      </w:r>
      <w:r w:rsidRPr="004C3C27">
        <w:rPr>
          <w:rFonts w:ascii="Arial" w:hAnsi="Arial" w:cs="Arial"/>
          <w:b/>
          <w:bCs/>
          <w:sz w:val="24"/>
          <w:lang w:val="en-US"/>
        </w:rPr>
        <w:tab/>
      </w:r>
      <w:r w:rsidRPr="004C3C27">
        <w:rPr>
          <w:rFonts w:ascii="Arial" w:hAnsi="Arial" w:cs="Arial"/>
          <w:b/>
          <w:bCs/>
          <w:sz w:val="24"/>
          <w:lang w:val="en-US"/>
        </w:rPr>
        <w:tab/>
      </w:r>
      <w:r w:rsidRPr="004C3C27">
        <w:rPr>
          <w:rFonts w:ascii="Arial" w:eastAsia="Arial" w:hAnsi="Arial" w:cs="Arial"/>
          <w:b/>
          <w:bCs/>
          <w:sz w:val="24"/>
          <w:szCs w:val="24"/>
          <w:lang w:val="en-US"/>
        </w:rPr>
        <w:t>Discussion and Decision</w:t>
      </w:r>
    </w:p>
    <w:p w14:paraId="0D2B1006" w14:textId="77777777" w:rsidR="00EA23A7" w:rsidRPr="0027454F" w:rsidRDefault="00EA23A7" w:rsidP="00151E63">
      <w:pPr>
        <w:pStyle w:val="Heading1"/>
      </w:pPr>
      <w:bookmarkStart w:id="1" w:name="_Hlk23262468"/>
      <w:r w:rsidRPr="0027454F">
        <w:t>Introduction</w:t>
      </w:r>
      <w:bookmarkEnd w:id="1"/>
    </w:p>
    <w:p w14:paraId="0B8F389A" w14:textId="2FC58E23" w:rsidR="004C790B" w:rsidRPr="008B020C" w:rsidRDefault="004C790B" w:rsidP="004C790B">
      <w:pPr>
        <w:spacing w:after="120"/>
        <w:rPr>
          <w:rFonts w:eastAsia="Times New Roman" w:cs="Times New Roman"/>
          <w:lang w:val="en-US"/>
        </w:rPr>
      </w:pPr>
      <w:r w:rsidRPr="008B020C">
        <w:rPr>
          <w:rFonts w:cs="Times New Roman"/>
          <w:lang w:val="en-US"/>
        </w:rPr>
        <w:t xml:space="preserve">During RAN plenary #82, the release 16 work item on unlicensed band operation were approved in </w:t>
      </w:r>
      <w:r w:rsidRPr="004C790B">
        <w:rPr>
          <w:rFonts w:cs="Times New Roman"/>
          <w:highlight w:val="yellow"/>
        </w:rPr>
        <w:fldChar w:fldCharType="begin"/>
      </w:r>
      <w:r w:rsidRPr="008B020C">
        <w:rPr>
          <w:rFonts w:cs="Times New Roman"/>
          <w:lang w:val="en-US"/>
        </w:rPr>
        <w:instrText xml:space="preserve"> REF _Ref534191929 \r \h </w:instrText>
      </w:r>
      <w:r w:rsidRPr="008B020C">
        <w:rPr>
          <w:rFonts w:cs="Times New Roman"/>
          <w:highlight w:val="yellow"/>
          <w:lang w:val="en-US"/>
        </w:rPr>
        <w:instrText xml:space="preserve"> \* MERGEFORMAT </w:instrText>
      </w:r>
      <w:r w:rsidRPr="004C790B">
        <w:rPr>
          <w:rFonts w:cs="Times New Roman"/>
          <w:highlight w:val="yellow"/>
        </w:rPr>
      </w:r>
      <w:r w:rsidRPr="004C790B">
        <w:rPr>
          <w:rFonts w:cs="Times New Roman"/>
          <w:highlight w:val="yellow"/>
        </w:rPr>
        <w:fldChar w:fldCharType="separate"/>
      </w:r>
      <w:r w:rsidRPr="008B020C">
        <w:rPr>
          <w:rFonts w:cs="Times New Roman"/>
          <w:lang w:val="en-US"/>
        </w:rPr>
        <w:t>[1]</w:t>
      </w:r>
      <w:r w:rsidRPr="004C790B">
        <w:rPr>
          <w:rFonts w:cs="Times New Roman"/>
          <w:highlight w:val="yellow"/>
        </w:rPr>
        <w:fldChar w:fldCharType="end"/>
      </w:r>
      <w:r w:rsidRPr="008B020C">
        <w:rPr>
          <w:rFonts w:cs="Times New Roman"/>
          <w:lang w:val="en-US"/>
        </w:rPr>
        <w:t xml:space="preserve">. Before that a NR Study Item has been concluded in RAN1 </w:t>
      </w:r>
      <w:r w:rsidRPr="004C790B">
        <w:rPr>
          <w:rFonts w:cs="Times New Roman"/>
          <w:highlight w:val="yellow"/>
        </w:rPr>
        <w:fldChar w:fldCharType="begin"/>
      </w:r>
      <w:r w:rsidRPr="008B020C">
        <w:rPr>
          <w:rFonts w:cs="Times New Roman"/>
          <w:lang w:val="en-US"/>
        </w:rPr>
        <w:instrText xml:space="preserve"> REF _Ref534191941 \r \h </w:instrText>
      </w:r>
      <w:r w:rsidRPr="008B020C">
        <w:rPr>
          <w:rFonts w:cs="Times New Roman"/>
          <w:highlight w:val="yellow"/>
          <w:lang w:val="en-US"/>
        </w:rPr>
        <w:instrText xml:space="preserve"> \* MERGEFORMAT </w:instrText>
      </w:r>
      <w:r w:rsidRPr="004C790B">
        <w:rPr>
          <w:rFonts w:cs="Times New Roman"/>
          <w:highlight w:val="yellow"/>
        </w:rPr>
      </w:r>
      <w:r w:rsidRPr="004C790B">
        <w:rPr>
          <w:rFonts w:cs="Times New Roman"/>
          <w:highlight w:val="yellow"/>
        </w:rPr>
        <w:fldChar w:fldCharType="separate"/>
      </w:r>
      <w:r w:rsidRPr="008B020C">
        <w:rPr>
          <w:rFonts w:cs="Times New Roman"/>
          <w:lang w:val="en-US"/>
        </w:rPr>
        <w:t>[2]</w:t>
      </w:r>
      <w:r w:rsidRPr="004C790B">
        <w:rPr>
          <w:rFonts w:cs="Times New Roman"/>
          <w:highlight w:val="yellow"/>
        </w:rPr>
        <w:fldChar w:fldCharType="end"/>
      </w:r>
      <w:r w:rsidRPr="008B020C">
        <w:rPr>
          <w:rFonts w:eastAsia="Times New Roman" w:cs="Times New Roman"/>
          <w:lang w:val="en-US"/>
        </w:rPr>
        <w:t>.</w:t>
      </w:r>
    </w:p>
    <w:p w14:paraId="102DEF38" w14:textId="3E0AD50B" w:rsidR="004C790B" w:rsidRPr="008B020C" w:rsidRDefault="005B36C5" w:rsidP="004C790B">
      <w:pPr>
        <w:rPr>
          <w:rFonts w:cs="Times New Roman"/>
          <w:lang w:val="en-US"/>
        </w:rPr>
      </w:pPr>
      <w:r w:rsidRPr="008B020C">
        <w:rPr>
          <w:rFonts w:cs="Times New Roman"/>
          <w:lang w:val="en-US"/>
        </w:rPr>
        <w:t xml:space="preserve">In RAN plenary #84, down-scoping of features has been agreed in </w:t>
      </w:r>
      <w:r>
        <w:rPr>
          <w:rFonts w:cs="Times New Roman"/>
        </w:rPr>
        <w:fldChar w:fldCharType="begin"/>
      </w:r>
      <w:r w:rsidRPr="008B020C">
        <w:rPr>
          <w:rFonts w:cs="Times New Roman"/>
          <w:lang w:val="en-US"/>
        </w:rPr>
        <w:instrText xml:space="preserve"> REF _Ref15459134 \r \h </w:instrText>
      </w:r>
      <w:r>
        <w:rPr>
          <w:rFonts w:cs="Times New Roman"/>
        </w:rPr>
      </w:r>
      <w:r>
        <w:rPr>
          <w:rFonts w:cs="Times New Roman"/>
        </w:rPr>
        <w:fldChar w:fldCharType="separate"/>
      </w:r>
      <w:r w:rsidRPr="008B020C">
        <w:rPr>
          <w:rFonts w:cs="Times New Roman"/>
          <w:lang w:val="en-US"/>
        </w:rPr>
        <w:t>[3]</w:t>
      </w:r>
      <w:r>
        <w:rPr>
          <w:rFonts w:cs="Times New Roman"/>
        </w:rPr>
        <w:fldChar w:fldCharType="end"/>
      </w:r>
      <w:r w:rsidRPr="008B020C">
        <w:rPr>
          <w:rFonts w:cs="Times New Roman"/>
          <w:lang w:val="en-US"/>
        </w:rPr>
        <w:t>. The relevant scope agreed for this sub-agenda is the following:</w:t>
      </w:r>
    </w:p>
    <w:p w14:paraId="4F179162" w14:textId="77777777" w:rsidR="005B36C5" w:rsidRPr="005B6743" w:rsidRDefault="005B36C5" w:rsidP="005B36C5">
      <w:pPr>
        <w:spacing w:after="0"/>
        <w:rPr>
          <w:rFonts w:cs="Times New Roman"/>
          <w:b/>
          <w:i/>
          <w:color w:val="0000FF"/>
          <w:lang w:val="en-US"/>
        </w:rPr>
      </w:pPr>
      <w:r w:rsidRPr="005B6743">
        <w:rPr>
          <w:rFonts w:cs="Times New Roman"/>
          <w:b/>
          <w:i/>
          <w:color w:val="0000FF"/>
          <w:lang w:val="en-US"/>
        </w:rPr>
        <w:t>7.2.2.1.2 DL signals and channels</w:t>
      </w:r>
    </w:p>
    <w:p w14:paraId="56313C49" w14:textId="77777777" w:rsidR="005B36C5" w:rsidRPr="005B6743" w:rsidRDefault="005B36C5" w:rsidP="005B36C5">
      <w:pPr>
        <w:spacing w:after="0"/>
        <w:rPr>
          <w:rFonts w:cs="Times New Roman"/>
          <w:i/>
          <w:lang w:val="en-US"/>
        </w:rPr>
      </w:pPr>
      <w:r w:rsidRPr="005B6743">
        <w:rPr>
          <w:rFonts w:cs="Times New Roman"/>
          <w:b/>
          <w:bCs/>
          <w:i/>
          <w:lang w:val="en-US"/>
        </w:rPr>
        <w:t>Essential</w:t>
      </w:r>
    </w:p>
    <w:p w14:paraId="39E294A3" w14:textId="77777777" w:rsidR="005B36C5" w:rsidRPr="008B020C" w:rsidRDefault="005B36C5" w:rsidP="009462CF">
      <w:pPr>
        <w:numPr>
          <w:ilvl w:val="0"/>
          <w:numId w:val="3"/>
        </w:numPr>
        <w:spacing w:after="0"/>
        <w:rPr>
          <w:rFonts w:cs="Times New Roman"/>
          <w:i/>
          <w:lang w:val="en-US"/>
        </w:rPr>
      </w:pPr>
      <w:r w:rsidRPr="008B020C">
        <w:rPr>
          <w:rFonts w:cs="Times New Roman"/>
          <w:i/>
          <w:lang w:val="en-US"/>
        </w:rPr>
        <w:t>Channel occupancy time and frequency domain structure indication for LBE</w:t>
      </w:r>
    </w:p>
    <w:p w14:paraId="446CFC11" w14:textId="3E0C4EEF" w:rsidR="005B36C5" w:rsidRPr="005B36C5" w:rsidRDefault="005B36C5" w:rsidP="009462CF">
      <w:pPr>
        <w:numPr>
          <w:ilvl w:val="0"/>
          <w:numId w:val="3"/>
        </w:numPr>
        <w:spacing w:after="0"/>
        <w:rPr>
          <w:rFonts w:cs="Times New Roman"/>
          <w:i/>
        </w:rPr>
      </w:pPr>
      <w:r w:rsidRPr="005B36C5">
        <w:rPr>
          <w:rFonts w:cs="Times New Roman"/>
          <w:i/>
        </w:rPr>
        <w:t>UE COT detection for FBE</w:t>
      </w:r>
    </w:p>
    <w:p w14:paraId="240F03A0" w14:textId="77777777" w:rsidR="005B36C5" w:rsidRPr="008B020C" w:rsidRDefault="005B36C5" w:rsidP="009462CF">
      <w:pPr>
        <w:numPr>
          <w:ilvl w:val="0"/>
          <w:numId w:val="3"/>
        </w:numPr>
        <w:spacing w:after="0"/>
        <w:rPr>
          <w:rFonts w:cs="Times New Roman"/>
          <w:i/>
          <w:lang w:val="en-US"/>
        </w:rPr>
      </w:pPr>
      <w:proofErr w:type="spellStart"/>
      <w:r w:rsidRPr="008B020C">
        <w:rPr>
          <w:rFonts w:cs="Times New Roman"/>
          <w:i/>
          <w:lang w:val="en-US"/>
        </w:rPr>
        <w:t>gNB</w:t>
      </w:r>
      <w:proofErr w:type="spellEnd"/>
      <w:r w:rsidRPr="008B020C">
        <w:rPr>
          <w:rFonts w:cs="Times New Roman"/>
          <w:i/>
          <w:lang w:val="en-US"/>
        </w:rPr>
        <w:t xml:space="preserve"> control for the Cat 4 UL transmission (including CG) switching to cat 2 when fall in </w:t>
      </w:r>
      <w:proofErr w:type="spellStart"/>
      <w:r w:rsidRPr="008B020C">
        <w:rPr>
          <w:rFonts w:cs="Times New Roman"/>
          <w:i/>
          <w:lang w:val="en-US"/>
        </w:rPr>
        <w:t>gNB</w:t>
      </w:r>
      <w:proofErr w:type="spellEnd"/>
      <w:r w:rsidRPr="008B020C">
        <w:rPr>
          <w:rFonts w:cs="Times New Roman"/>
          <w:i/>
          <w:lang w:val="en-US"/>
        </w:rPr>
        <w:t xml:space="preserve"> COT</w:t>
      </w:r>
    </w:p>
    <w:p w14:paraId="6F0AD6BB" w14:textId="77777777" w:rsidR="005B36C5" w:rsidRPr="008B020C" w:rsidRDefault="005B36C5" w:rsidP="009462CF">
      <w:pPr>
        <w:numPr>
          <w:ilvl w:val="0"/>
          <w:numId w:val="3"/>
        </w:numPr>
        <w:spacing w:after="0"/>
        <w:rPr>
          <w:rFonts w:cs="Times New Roman"/>
          <w:i/>
          <w:lang w:val="en-US"/>
        </w:rPr>
      </w:pPr>
      <w:r w:rsidRPr="008B020C">
        <w:rPr>
          <w:rFonts w:cs="Times New Roman"/>
          <w:i/>
          <w:lang w:val="en-US"/>
        </w:rPr>
        <w:t>Behavior when P/SP-CSI-RS fail to transmit due to LBT</w:t>
      </w:r>
    </w:p>
    <w:p w14:paraId="0DDCBA53" w14:textId="77777777" w:rsidR="005B36C5" w:rsidRPr="005B36C5" w:rsidRDefault="005B36C5" w:rsidP="005B36C5">
      <w:pPr>
        <w:spacing w:after="0"/>
        <w:rPr>
          <w:rFonts w:cs="Times New Roman"/>
          <w:i/>
        </w:rPr>
      </w:pPr>
      <w:r w:rsidRPr="005B36C5">
        <w:rPr>
          <w:rFonts w:cs="Times New Roman"/>
          <w:b/>
          <w:bCs/>
          <w:i/>
        </w:rPr>
        <w:t>Optimizations</w:t>
      </w:r>
    </w:p>
    <w:p w14:paraId="67E4B554" w14:textId="77777777" w:rsidR="005B36C5" w:rsidRPr="008B020C" w:rsidRDefault="005B36C5" w:rsidP="009462CF">
      <w:pPr>
        <w:numPr>
          <w:ilvl w:val="0"/>
          <w:numId w:val="4"/>
        </w:numPr>
        <w:spacing w:after="0"/>
        <w:rPr>
          <w:rFonts w:cs="Times New Roman"/>
          <w:i/>
          <w:lang w:val="en-US"/>
        </w:rPr>
      </w:pPr>
      <w:r w:rsidRPr="008B020C">
        <w:rPr>
          <w:rFonts w:cs="Times New Roman"/>
          <w:i/>
          <w:lang w:val="en-US"/>
        </w:rPr>
        <w:t>CSI-RS enhancement outside of DRS</w:t>
      </w:r>
    </w:p>
    <w:p w14:paraId="4C0D33AD" w14:textId="77777777" w:rsidR="005B36C5" w:rsidRPr="008B020C" w:rsidRDefault="005B36C5" w:rsidP="009462CF">
      <w:pPr>
        <w:numPr>
          <w:ilvl w:val="1"/>
          <w:numId w:val="4"/>
        </w:numPr>
        <w:spacing w:after="0"/>
        <w:rPr>
          <w:rFonts w:cs="Times New Roman"/>
          <w:i/>
          <w:lang w:val="en-US"/>
        </w:rPr>
      </w:pPr>
      <w:r w:rsidRPr="008B020C">
        <w:rPr>
          <w:rFonts w:cs="Times New Roman"/>
          <w:i/>
          <w:lang w:val="en-US"/>
        </w:rPr>
        <w:t>More opportunities for CSI-RS to compensate the possible LBT failure</w:t>
      </w:r>
    </w:p>
    <w:p w14:paraId="6F6BB318" w14:textId="77777777" w:rsidR="00F14F14" w:rsidRDefault="00F14F14" w:rsidP="004C790B">
      <w:pPr>
        <w:rPr>
          <w:rFonts w:cs="Times New Roman"/>
          <w:lang w:val="en-US"/>
        </w:rPr>
      </w:pPr>
    </w:p>
    <w:p w14:paraId="7933A5F2" w14:textId="51D400C4" w:rsidR="00D441E2" w:rsidRDefault="00D441E2" w:rsidP="00D441E2">
      <w:pPr>
        <w:rPr>
          <w:rFonts w:cs="Times New Roman"/>
          <w:lang w:val="en-US" w:eastAsia="fi-FI"/>
        </w:rPr>
      </w:pPr>
      <w:r>
        <w:rPr>
          <w:rFonts w:cs="Times New Roman"/>
          <w:lang w:val="en-US"/>
        </w:rPr>
        <w:t>In RAN plenary #86, NR-U WI has been closed. In this contribution we discuss correction</w:t>
      </w:r>
      <w:r w:rsidR="00DE75F4">
        <w:rPr>
          <w:rFonts w:cs="Times New Roman"/>
          <w:lang w:val="en-US"/>
        </w:rPr>
        <w:t>s</w:t>
      </w:r>
      <w:r>
        <w:rPr>
          <w:rFonts w:cs="Times New Roman"/>
          <w:lang w:val="en-US"/>
        </w:rPr>
        <w:t xml:space="preserve"> related to essential features.</w:t>
      </w:r>
    </w:p>
    <w:p w14:paraId="217B135D" w14:textId="18D8469C" w:rsidR="005A6122" w:rsidRPr="00A817C0" w:rsidRDefault="005A6122" w:rsidP="00151E63">
      <w:pPr>
        <w:pStyle w:val="Heading1"/>
        <w:rPr>
          <w:lang w:val="en-US"/>
        </w:rPr>
      </w:pPr>
      <w:r w:rsidRPr="00A817C0">
        <w:rPr>
          <w:lang w:val="en-US"/>
        </w:rPr>
        <w:t>On PDCCH monitoring</w:t>
      </w:r>
      <w:r w:rsidR="0063098E" w:rsidRPr="00A817C0">
        <w:rPr>
          <w:lang w:val="en-US"/>
        </w:rPr>
        <w:t xml:space="preserve"> and initial signal</w:t>
      </w:r>
      <w:r w:rsidRPr="00A817C0">
        <w:rPr>
          <w:lang w:val="en-US"/>
        </w:rPr>
        <w:t xml:space="preserve"> </w:t>
      </w:r>
      <w:r w:rsidR="0063098E" w:rsidRPr="00A817C0">
        <w:rPr>
          <w:lang w:val="en-US"/>
        </w:rPr>
        <w:t>reception</w:t>
      </w:r>
      <w:r w:rsidR="007F78DC" w:rsidRPr="00A817C0">
        <w:rPr>
          <w:lang w:val="en-US"/>
        </w:rPr>
        <w:t xml:space="preserve"> and design</w:t>
      </w:r>
    </w:p>
    <w:p w14:paraId="3C198931" w14:textId="47143F81" w:rsidR="002A1691" w:rsidRPr="002A1691" w:rsidRDefault="002A1691" w:rsidP="00151E63">
      <w:pPr>
        <w:pStyle w:val="Heading2"/>
      </w:pPr>
      <w:r>
        <w:t>PDCCH monitoring adaptation in LBE</w:t>
      </w:r>
      <w:r w:rsidR="00432380">
        <w:t xml:space="preserve"> (Issue 1)</w:t>
      </w:r>
    </w:p>
    <w:p w14:paraId="27826C31" w14:textId="0B03F9C5" w:rsidR="00E92115" w:rsidRPr="008B020C" w:rsidRDefault="00111C63" w:rsidP="0003526B">
      <w:pPr>
        <w:spacing w:after="0"/>
        <w:rPr>
          <w:rFonts w:eastAsia="MS Mincho" w:cs="Times New Roman"/>
          <w:lang w:val="en-US" w:eastAsia="ja-JP"/>
        </w:rPr>
      </w:pPr>
      <w:r w:rsidRPr="008B020C">
        <w:rPr>
          <w:rFonts w:eastAsia="MS Mincho" w:cs="Times New Roman"/>
          <w:lang w:val="en-US" w:eastAsia="ja-JP"/>
        </w:rPr>
        <w:t>In RAN1#9</w:t>
      </w:r>
      <w:r w:rsidR="00DE75F4">
        <w:rPr>
          <w:rFonts w:eastAsia="MS Mincho" w:cs="Times New Roman"/>
          <w:lang w:val="en-US" w:eastAsia="ja-JP"/>
        </w:rPr>
        <w:t>9</w:t>
      </w:r>
      <w:r w:rsidRPr="008B020C">
        <w:rPr>
          <w:rFonts w:eastAsia="MS Mincho" w:cs="Times New Roman"/>
          <w:lang w:val="en-US" w:eastAsia="ja-JP"/>
        </w:rPr>
        <w:t>, the following agreement has been reached:</w:t>
      </w:r>
    </w:p>
    <w:p w14:paraId="0A414E31" w14:textId="77777777" w:rsidR="00111C63" w:rsidRPr="008B020C" w:rsidRDefault="00111C63" w:rsidP="0003526B">
      <w:pPr>
        <w:spacing w:after="0"/>
        <w:rPr>
          <w:rFonts w:eastAsia="MS Mincho" w:cs="Times New Roman"/>
          <w:lang w:val="en-US" w:eastAsia="ja-JP"/>
        </w:rPr>
      </w:pPr>
    </w:p>
    <w:tbl>
      <w:tblPr>
        <w:tblStyle w:val="TableGrid"/>
        <w:tblW w:w="0" w:type="auto"/>
        <w:tblLook w:val="04A0" w:firstRow="1" w:lastRow="0" w:firstColumn="1" w:lastColumn="0" w:noHBand="0" w:noVBand="1"/>
      </w:tblPr>
      <w:tblGrid>
        <w:gridCol w:w="9629"/>
      </w:tblGrid>
      <w:tr w:rsidR="00111C63" w:rsidRPr="009A47FC" w14:paraId="48622094" w14:textId="77777777" w:rsidTr="00111C63">
        <w:tc>
          <w:tcPr>
            <w:tcW w:w="9629" w:type="dxa"/>
          </w:tcPr>
          <w:p w14:paraId="4FB24FA1" w14:textId="77777777" w:rsidR="00DE75F4" w:rsidRPr="00B31D56" w:rsidRDefault="00DE75F4" w:rsidP="00DE75F4">
            <w:p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highlight w:val="green"/>
                <w:lang w:val="en-US" w:eastAsia="fi-FI"/>
              </w:rPr>
              <w:t>Agreement:</w:t>
            </w:r>
          </w:p>
          <w:p w14:paraId="06A5AA56" w14:textId="77777777" w:rsidR="00DE75F4" w:rsidRPr="00B31D56" w:rsidRDefault="00DE75F4" w:rsidP="00DE75F4">
            <w:p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A UE can be provided with not more than two groups of search space sets (as per previous agreement on search space switching) for PDCCH.</w:t>
            </w:r>
          </w:p>
          <w:p w14:paraId="1C84465D" w14:textId="77777777" w:rsidR="00DE75F4" w:rsidRPr="00B31D56" w:rsidRDefault="00DE75F4" w:rsidP="009462CF">
            <w:pPr>
              <w:numPr>
                <w:ilvl w:val="0"/>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Note: This resolves the FFS from the previous agreement</w:t>
            </w:r>
          </w:p>
          <w:p w14:paraId="198C1C34" w14:textId="77777777" w:rsidR="00DE75F4" w:rsidRPr="00B31D56" w:rsidRDefault="00DE75F4" w:rsidP="00DE75F4">
            <w:p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Agreement:</w:t>
            </w:r>
          </w:p>
          <w:p w14:paraId="2F22B622" w14:textId="77777777" w:rsidR="00DE75F4" w:rsidRPr="00B31D56" w:rsidRDefault="00DE75F4" w:rsidP="00DE75F4">
            <w:p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When a UE is configured with two groups of search space sets for PDCCH</w:t>
            </w:r>
          </w:p>
          <w:p w14:paraId="61B1F584" w14:textId="77777777" w:rsidR="00DE75F4" w:rsidRPr="00B31D56" w:rsidRDefault="00DE75F4" w:rsidP="009462CF">
            <w:pPr>
              <w:numPr>
                <w:ilvl w:val="0"/>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The presence of a monitoring group flag in DCI format 2_0 is configurable</w:t>
            </w:r>
          </w:p>
          <w:p w14:paraId="0324A784" w14:textId="77777777" w:rsidR="00DE75F4" w:rsidRPr="00B31D56" w:rsidRDefault="00DE75F4" w:rsidP="009462CF">
            <w:pPr>
              <w:numPr>
                <w:ilvl w:val="0"/>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 xml:space="preserve">A timer is configured as </w:t>
            </w:r>
            <w:proofErr w:type="gramStart"/>
            <w:r w:rsidRPr="00B31D56">
              <w:rPr>
                <w:rFonts w:ascii="Times" w:eastAsia="Times New Roman" w:hAnsi="Times" w:cs="Times New Roman"/>
                <w:color w:val="124191"/>
                <w:kern w:val="24"/>
                <w:lang w:val="en-US" w:eastAsia="fi-FI"/>
              </w:rPr>
              <w:t>a number of</w:t>
            </w:r>
            <w:proofErr w:type="gramEnd"/>
            <w:r w:rsidRPr="00B31D56">
              <w:rPr>
                <w:rFonts w:ascii="Times" w:eastAsia="Times New Roman" w:hAnsi="Times" w:cs="Times New Roman"/>
                <w:color w:val="124191"/>
                <w:kern w:val="24"/>
                <w:lang w:val="en-US" w:eastAsia="fi-FI"/>
              </w:rPr>
              <w:t xml:space="preserve"> slots, which is decremented at the end of each slot.</w:t>
            </w:r>
          </w:p>
          <w:p w14:paraId="303B2F46" w14:textId="77777777" w:rsidR="00DE75F4" w:rsidRPr="00B31D56" w:rsidRDefault="00DE75F4" w:rsidP="009462CF">
            <w:pPr>
              <w:numPr>
                <w:ilvl w:val="0"/>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 xml:space="preserve">If the monitoring group flag is present in DCI format 2_0 (Note: Explicit switching between Group1 and Group2 and vice versa, plus implicit switching from Group2 to Group1) </w:t>
            </w:r>
          </w:p>
          <w:p w14:paraId="69914C5F" w14:textId="77777777" w:rsidR="00DE75F4" w:rsidRPr="00B31D56" w:rsidRDefault="00DE75F4" w:rsidP="009462CF">
            <w:pPr>
              <w:numPr>
                <w:ilvl w:val="1"/>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If the flag = 1</w:t>
            </w:r>
          </w:p>
          <w:p w14:paraId="062BD559" w14:textId="77777777" w:rsidR="00DE75F4" w:rsidRPr="00B31D56" w:rsidRDefault="00DE75F4" w:rsidP="009462CF">
            <w:pPr>
              <w:numPr>
                <w:ilvl w:val="2"/>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Switch to (or keep) monitoring Group2 at the next applicable slot boundary with respect to the detected DCI format 2_0</w:t>
            </w:r>
          </w:p>
          <w:p w14:paraId="5AA45BF8" w14:textId="77777777" w:rsidR="00DE75F4" w:rsidRPr="00B31D56" w:rsidRDefault="00DE75F4" w:rsidP="009462CF">
            <w:pPr>
              <w:numPr>
                <w:ilvl w:val="2"/>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The UE starts (or restarts) the configurable timer</w:t>
            </w:r>
          </w:p>
          <w:p w14:paraId="6E69327A" w14:textId="77777777" w:rsidR="00DE75F4" w:rsidRPr="00B31D56" w:rsidRDefault="00DE75F4" w:rsidP="009462CF">
            <w:pPr>
              <w:numPr>
                <w:ilvl w:val="1"/>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If the flag = 0</w:t>
            </w:r>
          </w:p>
          <w:p w14:paraId="54C2560D" w14:textId="77777777" w:rsidR="00DE75F4" w:rsidRPr="00B31D56" w:rsidRDefault="00DE75F4" w:rsidP="009462CF">
            <w:pPr>
              <w:numPr>
                <w:ilvl w:val="2"/>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Switch to (or keep) monitoring Group1 at the next applicable slot boundary with respect to the detected DCI format 2_0</w:t>
            </w:r>
          </w:p>
          <w:p w14:paraId="3E6C0192" w14:textId="77777777" w:rsidR="00DE75F4" w:rsidRPr="00B31D56" w:rsidRDefault="00DE75F4" w:rsidP="009462CF">
            <w:pPr>
              <w:numPr>
                <w:ilvl w:val="1"/>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The UE switches from Group2 to Group1 at the earliest slot boundary that is at least P1 symbols after</w:t>
            </w:r>
          </w:p>
          <w:p w14:paraId="50851781" w14:textId="77777777" w:rsidR="00DE75F4" w:rsidRPr="00B31D56" w:rsidRDefault="00DE75F4" w:rsidP="009462CF">
            <w:pPr>
              <w:numPr>
                <w:ilvl w:val="2"/>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the end of the slot in which the timer expires, or</w:t>
            </w:r>
          </w:p>
          <w:p w14:paraId="1CE3850F" w14:textId="77777777" w:rsidR="00DE75F4" w:rsidRPr="00B31D56" w:rsidRDefault="00DE75F4" w:rsidP="009462CF">
            <w:pPr>
              <w:numPr>
                <w:ilvl w:val="2"/>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an indicated COT duration is exceeded, whichever comes first</w:t>
            </w:r>
          </w:p>
          <w:p w14:paraId="5F745814" w14:textId="77777777" w:rsidR="00DE75F4" w:rsidRPr="00B31D56" w:rsidRDefault="00DE75F4" w:rsidP="009462CF">
            <w:pPr>
              <w:numPr>
                <w:ilvl w:val="0"/>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lastRenderedPageBreak/>
              <w:t xml:space="preserve">If the monitoring group flag is not present in DCI format 2_0 (Note: Implicit switching between Group1 and Group2 and vice versa) </w:t>
            </w:r>
          </w:p>
          <w:p w14:paraId="0D63E9FC" w14:textId="77777777" w:rsidR="00DE75F4" w:rsidRPr="00B31D56" w:rsidRDefault="00DE75F4" w:rsidP="009462CF">
            <w:pPr>
              <w:numPr>
                <w:ilvl w:val="1"/>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If any PDCCH in Group1 is successfully detected</w:t>
            </w:r>
          </w:p>
          <w:p w14:paraId="4D141F8B" w14:textId="77777777" w:rsidR="00DE75F4" w:rsidRPr="00B31D56" w:rsidRDefault="00DE75F4" w:rsidP="009462CF">
            <w:pPr>
              <w:numPr>
                <w:ilvl w:val="2"/>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Switch from Group1 to Group2 at the next applicable slot boundary with respect to the detected PDCCH</w:t>
            </w:r>
          </w:p>
          <w:p w14:paraId="180AFDC7" w14:textId="77777777" w:rsidR="00DE75F4" w:rsidRPr="00B31D56" w:rsidRDefault="00DE75F4" w:rsidP="009462CF">
            <w:pPr>
              <w:numPr>
                <w:ilvl w:val="1"/>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 xml:space="preserve">The UE starts (or restarts) the configurable timer if it receives any PDCCH </w:t>
            </w:r>
          </w:p>
          <w:p w14:paraId="78B66C71" w14:textId="77777777" w:rsidR="00DE75F4" w:rsidRPr="00B31D56" w:rsidRDefault="00DE75F4" w:rsidP="009462CF">
            <w:pPr>
              <w:numPr>
                <w:ilvl w:val="1"/>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The UE switches from Group2 to Group1 at the earliest slot boundary that is at least P2 symbols after</w:t>
            </w:r>
          </w:p>
          <w:p w14:paraId="096B3140" w14:textId="77777777" w:rsidR="00DE75F4" w:rsidRPr="00B31D56" w:rsidRDefault="00DE75F4" w:rsidP="009462CF">
            <w:pPr>
              <w:numPr>
                <w:ilvl w:val="2"/>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the end of the slot in which the timer expires, or</w:t>
            </w:r>
          </w:p>
          <w:p w14:paraId="704D2403" w14:textId="77777777" w:rsidR="00DE75F4" w:rsidRPr="00B31D56" w:rsidRDefault="00DE75F4" w:rsidP="009462CF">
            <w:pPr>
              <w:numPr>
                <w:ilvl w:val="2"/>
                <w:numId w:val="8"/>
              </w:numPr>
              <w:spacing w:after="0"/>
              <w:contextualSpacing/>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an indicated COT duration is exceeded, whichever comes first</w:t>
            </w:r>
          </w:p>
          <w:p w14:paraId="636B62B9" w14:textId="77777777" w:rsidR="00364DBE" w:rsidRPr="00B31D56" w:rsidRDefault="00182188" w:rsidP="009462CF">
            <w:pPr>
              <w:numPr>
                <w:ilvl w:val="0"/>
                <w:numId w:val="8"/>
              </w:num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 xml:space="preserve">If the UE does not monitor for DCI format 2_0 (Note: Implicit switching between Group1 and Group2 and vice versa) </w:t>
            </w:r>
          </w:p>
          <w:p w14:paraId="29B74387" w14:textId="77777777" w:rsidR="00364DBE" w:rsidRPr="00B31D56" w:rsidRDefault="00182188" w:rsidP="009462CF">
            <w:pPr>
              <w:numPr>
                <w:ilvl w:val="1"/>
                <w:numId w:val="8"/>
              </w:num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If any PDCCH in Group1 is successfully detected</w:t>
            </w:r>
          </w:p>
          <w:p w14:paraId="76A6503B" w14:textId="77777777" w:rsidR="00364DBE" w:rsidRPr="00B31D56" w:rsidRDefault="00182188" w:rsidP="009462CF">
            <w:pPr>
              <w:numPr>
                <w:ilvl w:val="2"/>
                <w:numId w:val="8"/>
              </w:num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 xml:space="preserve">Switch from Group1 to Group2 at the next applicable slot boundary with respect to the detected PDCCH </w:t>
            </w:r>
          </w:p>
          <w:p w14:paraId="6560DE7E" w14:textId="77777777" w:rsidR="00364DBE" w:rsidRPr="00B31D56" w:rsidRDefault="00182188" w:rsidP="009462CF">
            <w:pPr>
              <w:numPr>
                <w:ilvl w:val="1"/>
                <w:numId w:val="8"/>
              </w:num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 xml:space="preserve">The UE starts (or restarts) the configurable timer if it receives any PDCCH </w:t>
            </w:r>
          </w:p>
          <w:p w14:paraId="504479BD" w14:textId="77777777" w:rsidR="00364DBE" w:rsidRPr="00B31D56" w:rsidRDefault="00182188" w:rsidP="009462CF">
            <w:pPr>
              <w:numPr>
                <w:ilvl w:val="1"/>
                <w:numId w:val="8"/>
              </w:num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The UE switches from Group2 to Group1 at the earliest slot boundary that is at least P2 symbols after the end of the slot in which the timer expires</w:t>
            </w:r>
          </w:p>
          <w:p w14:paraId="6DFF2C10" w14:textId="77777777" w:rsidR="00364DBE" w:rsidRPr="00B31D56" w:rsidRDefault="00182188" w:rsidP="009462CF">
            <w:pPr>
              <w:numPr>
                <w:ilvl w:val="0"/>
                <w:numId w:val="8"/>
              </w:num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The "next applicable slot boundary" is the earliest start of a slot that is at least P1/P2 symbols later than the last symbol of the corresponding PDCCH. P1 and P2 should be no less than the processing time required by the UE for performing search space switching.</w:t>
            </w:r>
          </w:p>
          <w:p w14:paraId="714A4AEF" w14:textId="77777777" w:rsidR="00364DBE" w:rsidRPr="00B31D56" w:rsidRDefault="00182188" w:rsidP="009462CF">
            <w:pPr>
              <w:numPr>
                <w:ilvl w:val="0"/>
                <w:numId w:val="8"/>
              </w:num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Search space switching is a new UE capability</w:t>
            </w:r>
          </w:p>
          <w:p w14:paraId="4A29AD08" w14:textId="77777777" w:rsidR="00364DBE" w:rsidRPr="00B31D56" w:rsidRDefault="00182188" w:rsidP="009462CF">
            <w:pPr>
              <w:numPr>
                <w:ilvl w:val="1"/>
                <w:numId w:val="8"/>
              </w:num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Processing time is fixed in the specification</w:t>
            </w:r>
          </w:p>
          <w:p w14:paraId="3BDFEFA3" w14:textId="77777777" w:rsidR="00364DBE" w:rsidRPr="00B31D56" w:rsidRDefault="00182188" w:rsidP="009462CF">
            <w:pPr>
              <w:numPr>
                <w:ilvl w:val="0"/>
                <w:numId w:val="8"/>
              </w:num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FFS: Whether P1 and P2 need to be different</w:t>
            </w:r>
          </w:p>
          <w:p w14:paraId="18F910FE" w14:textId="77777777" w:rsidR="00364DBE" w:rsidRPr="00B31D56" w:rsidRDefault="00182188" w:rsidP="009462CF">
            <w:pPr>
              <w:numPr>
                <w:ilvl w:val="0"/>
                <w:numId w:val="8"/>
              </w:numPr>
              <w:spacing w:after="0"/>
              <w:rPr>
                <w:rFonts w:ascii="Times" w:eastAsia="Times New Roman" w:hAnsi="Times" w:cs="Times New Roman"/>
                <w:color w:val="124191"/>
                <w:kern w:val="24"/>
                <w:lang w:val="en-US" w:eastAsia="fi-FI"/>
              </w:rPr>
            </w:pPr>
            <w:r w:rsidRPr="00B31D56">
              <w:rPr>
                <w:rFonts w:ascii="Times" w:eastAsia="Times New Roman" w:hAnsi="Times" w:cs="Times New Roman"/>
                <w:color w:val="124191"/>
                <w:kern w:val="24"/>
                <w:lang w:val="en-US" w:eastAsia="fi-FI"/>
              </w:rPr>
              <w:t xml:space="preserve">The groups of serving cells to which the above </w:t>
            </w:r>
            <w:proofErr w:type="spellStart"/>
            <w:r w:rsidRPr="00B31D56">
              <w:rPr>
                <w:rFonts w:ascii="Times" w:eastAsia="Times New Roman" w:hAnsi="Times" w:cs="Times New Roman"/>
                <w:color w:val="124191"/>
                <w:kern w:val="24"/>
                <w:lang w:val="en-US" w:eastAsia="fi-FI"/>
              </w:rPr>
              <w:t>behaviour</w:t>
            </w:r>
            <w:proofErr w:type="spellEnd"/>
            <w:r w:rsidRPr="00B31D56">
              <w:rPr>
                <w:rFonts w:ascii="Times" w:eastAsia="Times New Roman" w:hAnsi="Times" w:cs="Times New Roman"/>
                <w:color w:val="124191"/>
                <w:kern w:val="24"/>
                <w:lang w:val="en-US" w:eastAsia="fi-FI"/>
              </w:rPr>
              <w:t xml:space="preserve"> is applicable can be configured via RRC</w:t>
            </w:r>
          </w:p>
          <w:p w14:paraId="480A260A" w14:textId="77777777" w:rsidR="00111C63" w:rsidRPr="00A817C0" w:rsidRDefault="00111C63" w:rsidP="0003526B">
            <w:pPr>
              <w:spacing w:after="0"/>
              <w:rPr>
                <w:rFonts w:ascii="Times" w:eastAsia="Times New Roman" w:hAnsi="Times" w:cs="Times New Roman"/>
                <w:color w:val="124191"/>
                <w:kern w:val="24"/>
                <w:lang w:val="en-US" w:eastAsia="fi-FI"/>
              </w:rPr>
            </w:pPr>
          </w:p>
        </w:tc>
      </w:tr>
    </w:tbl>
    <w:p w14:paraId="2D6BB39E" w14:textId="17D68613" w:rsidR="00111C63" w:rsidRPr="008B020C" w:rsidRDefault="00111C63" w:rsidP="0003526B">
      <w:pPr>
        <w:spacing w:after="0"/>
        <w:rPr>
          <w:rFonts w:eastAsia="MS Mincho" w:cs="Times New Roman"/>
          <w:lang w:val="en-US" w:eastAsia="ja-JP"/>
        </w:rPr>
      </w:pPr>
    </w:p>
    <w:p w14:paraId="583B31CD" w14:textId="6931FC89" w:rsidR="002A0898" w:rsidRDefault="00DE75F4" w:rsidP="002A0898">
      <w:pPr>
        <w:spacing w:after="0"/>
        <w:rPr>
          <w:rFonts w:eastAsia="MS Mincho" w:cs="Times New Roman"/>
          <w:lang w:val="en-US" w:eastAsia="ja-JP"/>
        </w:rPr>
      </w:pPr>
      <w:r>
        <w:rPr>
          <w:rFonts w:eastAsia="MS Mincho" w:cs="Times New Roman"/>
          <w:lang w:val="en-US" w:eastAsia="ja-JP"/>
        </w:rPr>
        <w:t>While drafting the corresponding parameters, few aspects of the above agreement require clarifications</w:t>
      </w:r>
      <w:r w:rsidR="002A0898">
        <w:rPr>
          <w:rFonts w:eastAsia="MS Mincho" w:cs="Times New Roman"/>
          <w:lang w:val="en-US" w:eastAsia="ja-JP"/>
        </w:rPr>
        <w:t xml:space="preserve">. Firstly, we think that cell grouping is not very useful for NR-U, because LBT is performed by default independently per cell, therefore, if no cell-groups are configured, each cell </w:t>
      </w:r>
      <w:r w:rsidR="00A51E67">
        <w:rPr>
          <w:rFonts w:eastAsia="MS Mincho" w:cs="Times New Roman"/>
          <w:lang w:val="en-US" w:eastAsia="ja-JP"/>
        </w:rPr>
        <w:t>should be</w:t>
      </w:r>
      <w:r w:rsidR="002A0898">
        <w:rPr>
          <w:rFonts w:eastAsia="MS Mincho" w:cs="Times New Roman"/>
          <w:lang w:val="en-US" w:eastAsia="ja-JP"/>
        </w:rPr>
        <w:t xml:space="preserve"> </w:t>
      </w:r>
      <w:r w:rsidR="00A51E67">
        <w:rPr>
          <w:rFonts w:eastAsia="MS Mincho" w:cs="Times New Roman"/>
          <w:lang w:val="en-US" w:eastAsia="ja-JP"/>
        </w:rPr>
        <w:t>independent</w:t>
      </w:r>
      <w:r w:rsidR="002A0898">
        <w:rPr>
          <w:rFonts w:eastAsia="MS Mincho" w:cs="Times New Roman"/>
          <w:lang w:val="en-US" w:eastAsia="ja-JP"/>
        </w:rPr>
        <w:t>. Secondly, it remained unclear whether timer is per cell or per cell-group. This aspect is also dependent on existence of cell groups in the first place. Therefore</w:t>
      </w:r>
      <w:r w:rsidR="00A51E67">
        <w:rPr>
          <w:rFonts w:eastAsia="MS Mincho" w:cs="Times New Roman"/>
          <w:lang w:val="en-US" w:eastAsia="ja-JP"/>
        </w:rPr>
        <w:t>, we have the following proposal:</w:t>
      </w:r>
      <w:r w:rsidR="002A0898">
        <w:rPr>
          <w:rFonts w:eastAsia="MS Mincho" w:cs="Times New Roman"/>
          <w:lang w:val="en-US" w:eastAsia="ja-JP"/>
        </w:rPr>
        <w:t xml:space="preserve"> </w:t>
      </w:r>
    </w:p>
    <w:p w14:paraId="6CCC69AB" w14:textId="54982784" w:rsidR="00790B10" w:rsidRDefault="00790B10" w:rsidP="0003526B">
      <w:pPr>
        <w:spacing w:after="0"/>
        <w:rPr>
          <w:rFonts w:eastAsia="MS Mincho" w:cs="Times New Roman"/>
          <w:lang w:val="en-US" w:eastAsia="ja-JP"/>
        </w:rPr>
      </w:pPr>
    </w:p>
    <w:p w14:paraId="7E26B67B" w14:textId="3A119826" w:rsidR="002A0898" w:rsidRPr="00375370" w:rsidRDefault="002A0898" w:rsidP="0003526B">
      <w:pPr>
        <w:spacing w:after="0"/>
        <w:rPr>
          <w:rFonts w:eastAsia="MS Mincho" w:cs="Times New Roman"/>
          <w:i/>
          <w:lang w:val="en-US" w:eastAsia="ja-JP"/>
        </w:rPr>
      </w:pPr>
      <w:r w:rsidRPr="002A0898">
        <w:rPr>
          <w:rFonts w:eastAsia="MS Mincho" w:cs="Times New Roman"/>
          <w:b/>
          <w:lang w:val="en-US" w:eastAsia="ja-JP"/>
        </w:rPr>
        <w:t>Proposal</w:t>
      </w:r>
      <w:r w:rsidR="00A51E67">
        <w:rPr>
          <w:rFonts w:eastAsia="MS Mincho" w:cs="Times New Roman"/>
          <w:b/>
          <w:lang w:val="en-US" w:eastAsia="ja-JP"/>
        </w:rPr>
        <w:t>-1</w:t>
      </w:r>
      <w:r w:rsidRPr="002A0898">
        <w:rPr>
          <w:rFonts w:eastAsia="MS Mincho" w:cs="Times New Roman"/>
          <w:b/>
          <w:lang w:val="en-US" w:eastAsia="ja-JP"/>
        </w:rPr>
        <w:t>:</w:t>
      </w:r>
      <w:r>
        <w:rPr>
          <w:rFonts w:eastAsia="MS Mincho" w:cs="Times New Roman"/>
          <w:lang w:val="en-US" w:eastAsia="ja-JP"/>
        </w:rPr>
        <w:t xml:space="preserve"> </w:t>
      </w:r>
      <w:r w:rsidRPr="00375370">
        <w:rPr>
          <w:rFonts w:eastAsia="MS Mincho" w:cs="Times New Roman"/>
          <w:i/>
          <w:lang w:val="en-US" w:eastAsia="ja-JP"/>
        </w:rPr>
        <w:t xml:space="preserve">When UE is not provided with cell groups for purpose of search-space group switching, search space switching mechanisms (including timer) apply independently per cell. When </w:t>
      </w:r>
      <w:r w:rsidR="00090935" w:rsidRPr="00375370">
        <w:rPr>
          <w:rFonts w:eastAsia="MS Mincho" w:cs="Times New Roman"/>
          <w:i/>
          <w:lang w:val="en-US" w:eastAsia="ja-JP"/>
        </w:rPr>
        <w:t>UE is provided with cell groups, search space switching mechanisms (including timer) applies independently to each group of cells.</w:t>
      </w:r>
    </w:p>
    <w:p w14:paraId="32543E25" w14:textId="3F28D20D" w:rsidR="00264F3D" w:rsidRDefault="00264F3D" w:rsidP="0003526B">
      <w:pPr>
        <w:spacing w:after="0"/>
        <w:rPr>
          <w:rFonts w:eastAsia="MS Mincho" w:cs="Times New Roman"/>
          <w:lang w:val="en-US" w:eastAsia="ja-JP"/>
        </w:rPr>
      </w:pPr>
    </w:p>
    <w:p w14:paraId="72154608" w14:textId="53B98DFD" w:rsidR="002A0898" w:rsidRDefault="00090935" w:rsidP="0003526B">
      <w:pPr>
        <w:spacing w:after="0"/>
        <w:rPr>
          <w:rFonts w:eastAsia="MS Mincho" w:cs="Times New Roman"/>
          <w:lang w:val="en-US" w:eastAsia="ja-JP"/>
        </w:rPr>
      </w:pPr>
      <w:r>
        <w:rPr>
          <w:rFonts w:eastAsia="MS Mincho" w:cs="Times New Roman"/>
          <w:lang w:val="en-US" w:eastAsia="ja-JP"/>
        </w:rPr>
        <w:t xml:space="preserve">Thirdly, it remained FFS whether P1 and P2 times shall be the same or different. </w:t>
      </w:r>
      <w:r w:rsidRPr="00090935">
        <w:rPr>
          <w:rFonts w:eastAsia="MS Mincho" w:cs="Times New Roman"/>
          <w:lang w:val="en-US" w:eastAsia="ja-JP"/>
        </w:rPr>
        <w:t xml:space="preserve">PDCCH processing (implicit detection requires only CRC check, </w:t>
      </w:r>
      <w:r>
        <w:rPr>
          <w:rFonts w:eastAsia="MS Mincho" w:cs="Times New Roman"/>
          <w:lang w:val="en-US" w:eastAsia="ja-JP"/>
        </w:rPr>
        <w:t xml:space="preserve">and </w:t>
      </w:r>
      <w:r w:rsidRPr="00090935">
        <w:rPr>
          <w:rFonts w:eastAsia="MS Mincho" w:cs="Times New Roman"/>
          <w:lang w:val="en-US" w:eastAsia="ja-JP"/>
        </w:rPr>
        <w:t>does not require decoding of content).</w:t>
      </w:r>
      <w:r>
        <w:rPr>
          <w:rFonts w:eastAsia="MS Mincho" w:cs="Times New Roman"/>
          <w:lang w:val="en-US" w:eastAsia="ja-JP"/>
        </w:rPr>
        <w:t xml:space="preserve"> At the same time, GC-PDCCH candidates are attempted to be decoded as first.</w:t>
      </w:r>
      <w:r w:rsidRPr="00090935">
        <w:rPr>
          <w:rFonts w:eastAsia="MS Mincho" w:cs="Times New Roman"/>
          <w:lang w:val="en-US" w:eastAsia="ja-JP"/>
        </w:rPr>
        <w:t xml:space="preserve"> </w:t>
      </w:r>
      <w:r>
        <w:rPr>
          <w:rFonts w:eastAsia="MS Mincho" w:cs="Times New Roman"/>
          <w:lang w:val="en-US" w:eastAsia="ja-JP"/>
        </w:rPr>
        <w:t>On the other hand</w:t>
      </w:r>
      <w:r w:rsidRPr="00090935">
        <w:rPr>
          <w:rFonts w:eastAsia="MS Mincho" w:cs="Times New Roman"/>
          <w:lang w:val="en-US" w:eastAsia="ja-JP"/>
        </w:rPr>
        <w:t>, in BWP switching delay,</w:t>
      </w:r>
      <w:r>
        <w:rPr>
          <w:rFonts w:eastAsia="MS Mincho" w:cs="Times New Roman"/>
          <w:lang w:val="en-US" w:eastAsia="ja-JP"/>
        </w:rPr>
        <w:t xml:space="preserve"> PDCCH decoding time did not play any role, however BWP switching is 3ms and accounts for up to all parameter change, </w:t>
      </w:r>
      <w:r w:rsidR="00375370">
        <w:rPr>
          <w:rFonts w:eastAsia="MS Mincho" w:cs="Times New Roman"/>
          <w:lang w:val="en-US" w:eastAsia="ja-JP"/>
        </w:rPr>
        <w:t>whereas</w:t>
      </w:r>
      <w:r>
        <w:rPr>
          <w:rFonts w:eastAsia="MS Mincho" w:cs="Times New Roman"/>
          <w:lang w:val="en-US" w:eastAsia="ja-JP"/>
        </w:rPr>
        <w:t xml:space="preserve">, with SS group switching, only </w:t>
      </w:r>
      <w:r w:rsidR="00375370">
        <w:rPr>
          <w:rFonts w:eastAsia="MS Mincho" w:cs="Times New Roman"/>
          <w:lang w:val="en-US" w:eastAsia="ja-JP"/>
        </w:rPr>
        <w:t xml:space="preserve">PDCCH </w:t>
      </w:r>
      <w:r>
        <w:rPr>
          <w:rFonts w:eastAsia="MS Mincho" w:cs="Times New Roman"/>
          <w:lang w:val="en-US" w:eastAsia="ja-JP"/>
        </w:rPr>
        <w:t xml:space="preserve">monitoring is adapted. </w:t>
      </w:r>
      <w:r w:rsidR="00375370">
        <w:rPr>
          <w:rFonts w:eastAsia="MS Mincho" w:cs="Times New Roman"/>
          <w:lang w:val="en-US" w:eastAsia="ja-JP"/>
        </w:rPr>
        <w:t>If adaptation time is significantly reduced compared to BWP switching time, SS group adaptation could be different for P1 and P2.</w:t>
      </w:r>
    </w:p>
    <w:p w14:paraId="0D417482" w14:textId="43B6124D" w:rsidR="002A0898" w:rsidRDefault="002A0898" w:rsidP="0003526B">
      <w:pPr>
        <w:spacing w:after="0"/>
        <w:rPr>
          <w:rFonts w:eastAsia="MS Mincho" w:cs="Times New Roman"/>
          <w:lang w:val="en-US" w:eastAsia="ja-JP"/>
        </w:rPr>
      </w:pPr>
    </w:p>
    <w:p w14:paraId="3AE8EDBD" w14:textId="14F5365E" w:rsidR="00090935" w:rsidRDefault="00090935" w:rsidP="0003526B">
      <w:pPr>
        <w:spacing w:after="0"/>
        <w:rPr>
          <w:rFonts w:eastAsia="MS Mincho" w:cs="Times New Roman"/>
          <w:lang w:val="en-US" w:eastAsia="ja-JP"/>
        </w:rPr>
      </w:pPr>
    </w:p>
    <w:p w14:paraId="1E336B4C" w14:textId="686B4CF6" w:rsidR="00090935" w:rsidRPr="00375370" w:rsidRDefault="00090935" w:rsidP="0003526B">
      <w:pPr>
        <w:spacing w:after="0"/>
        <w:rPr>
          <w:rFonts w:eastAsia="MS Mincho" w:cs="Times New Roman"/>
          <w:i/>
          <w:lang w:val="en-US" w:eastAsia="ja-JP"/>
        </w:rPr>
      </w:pPr>
      <w:r w:rsidRPr="002A0898">
        <w:rPr>
          <w:rFonts w:eastAsia="MS Mincho" w:cs="Times New Roman"/>
          <w:b/>
          <w:lang w:val="en-US" w:eastAsia="ja-JP"/>
        </w:rPr>
        <w:t>Proposal</w:t>
      </w:r>
      <w:r w:rsidR="00A51E67">
        <w:rPr>
          <w:rFonts w:eastAsia="MS Mincho" w:cs="Times New Roman"/>
          <w:b/>
          <w:lang w:val="en-US" w:eastAsia="ja-JP"/>
        </w:rPr>
        <w:t>-2</w:t>
      </w:r>
      <w:r w:rsidRPr="002A0898">
        <w:rPr>
          <w:rFonts w:eastAsia="MS Mincho" w:cs="Times New Roman"/>
          <w:b/>
          <w:lang w:val="en-US" w:eastAsia="ja-JP"/>
        </w:rPr>
        <w:t>:</w:t>
      </w:r>
      <w:r>
        <w:rPr>
          <w:rFonts w:eastAsia="MS Mincho" w:cs="Times New Roman"/>
          <w:b/>
          <w:lang w:val="en-US" w:eastAsia="ja-JP"/>
        </w:rPr>
        <w:t xml:space="preserve"> </w:t>
      </w:r>
      <w:r w:rsidR="00375370" w:rsidRPr="00375370">
        <w:rPr>
          <w:rFonts w:eastAsia="MS Mincho" w:cs="Times New Roman"/>
          <w:i/>
          <w:lang w:val="en-US" w:eastAsia="ja-JP"/>
        </w:rPr>
        <w:t>Unless SS-group switching times are significantly reduced compared to BWP switching time</w:t>
      </w:r>
      <w:r w:rsidR="00643A68">
        <w:rPr>
          <w:rFonts w:eastAsia="MS Mincho" w:cs="Times New Roman"/>
          <w:i/>
          <w:lang w:val="en-US" w:eastAsia="ja-JP"/>
        </w:rPr>
        <w:t>s</w:t>
      </w:r>
      <w:r w:rsidR="00375370" w:rsidRPr="00375370">
        <w:rPr>
          <w:rFonts w:eastAsia="MS Mincho" w:cs="Times New Roman"/>
          <w:i/>
          <w:lang w:val="en-US" w:eastAsia="ja-JP"/>
        </w:rPr>
        <w:t xml:space="preserve">, P1 and P2 should be a single value in number of </w:t>
      </w:r>
      <w:r w:rsidR="000B7328">
        <w:rPr>
          <w:rFonts w:eastAsia="MS Mincho" w:cs="Times New Roman"/>
          <w:i/>
          <w:lang w:val="en-US" w:eastAsia="ja-JP"/>
        </w:rPr>
        <w:t>symbols</w:t>
      </w:r>
      <w:r w:rsidR="00375370" w:rsidRPr="00375370">
        <w:rPr>
          <w:rFonts w:eastAsia="MS Mincho" w:cs="Times New Roman"/>
          <w:i/>
          <w:lang w:val="en-US" w:eastAsia="ja-JP"/>
        </w:rPr>
        <w:t>.</w:t>
      </w:r>
      <w:r w:rsidRPr="00375370">
        <w:rPr>
          <w:rFonts w:eastAsia="MS Mincho" w:cs="Times New Roman"/>
          <w:i/>
          <w:lang w:val="en-US" w:eastAsia="ja-JP"/>
        </w:rPr>
        <w:t xml:space="preserve"> </w:t>
      </w:r>
    </w:p>
    <w:p w14:paraId="2CEB9A93" w14:textId="77777777" w:rsidR="00375370" w:rsidRDefault="00375370" w:rsidP="00A817C0">
      <w:pPr>
        <w:spacing w:after="0"/>
        <w:ind w:left="2160"/>
        <w:rPr>
          <w:rFonts w:eastAsia="MS Mincho" w:cs="Times New Roman"/>
          <w:highlight w:val="yellow"/>
          <w:lang w:val="en-US" w:eastAsia="ja-JP"/>
        </w:rPr>
      </w:pPr>
    </w:p>
    <w:p w14:paraId="3E06604C" w14:textId="1E8A3032" w:rsidR="00A817C0" w:rsidRDefault="00375370" w:rsidP="00375370">
      <w:pPr>
        <w:spacing w:after="0"/>
        <w:rPr>
          <w:rFonts w:eastAsia="MS Mincho" w:cs="Times New Roman"/>
          <w:lang w:val="en-US" w:eastAsia="ja-JP"/>
        </w:rPr>
      </w:pPr>
      <w:r w:rsidRPr="00375370">
        <w:rPr>
          <w:rFonts w:eastAsia="MS Mincho" w:cs="Times New Roman"/>
          <w:lang w:val="en-US" w:eastAsia="ja-JP"/>
        </w:rPr>
        <w:t>Fourt</w:t>
      </w:r>
      <w:r>
        <w:rPr>
          <w:rFonts w:eastAsia="MS Mincho" w:cs="Times New Roman"/>
          <w:lang w:val="en-US" w:eastAsia="ja-JP"/>
        </w:rPr>
        <w:t xml:space="preserve">hly, it remained open whether CSS TYPE0-3 can be grouped or not. We think that it would makes sense to adapt TYPE3 CSS scheduling DCI format 2_0 which is important for NR-U. </w:t>
      </w:r>
    </w:p>
    <w:p w14:paraId="3667B20D" w14:textId="432665ED" w:rsidR="00375370" w:rsidRDefault="00375370" w:rsidP="00375370">
      <w:pPr>
        <w:spacing w:after="0"/>
        <w:rPr>
          <w:rFonts w:eastAsia="MS Mincho" w:cs="Times New Roman"/>
          <w:lang w:val="en-US" w:eastAsia="ja-JP"/>
        </w:rPr>
      </w:pPr>
    </w:p>
    <w:p w14:paraId="332120B2" w14:textId="6CEC306B" w:rsidR="00375370" w:rsidRPr="00375370" w:rsidRDefault="00375370" w:rsidP="00375370">
      <w:pPr>
        <w:spacing w:after="0"/>
        <w:rPr>
          <w:rFonts w:eastAsia="MS Mincho" w:cs="Times New Roman"/>
          <w:i/>
          <w:lang w:val="en-US" w:eastAsia="ja-JP"/>
        </w:rPr>
      </w:pPr>
      <w:r w:rsidRPr="002A0898">
        <w:rPr>
          <w:rFonts w:eastAsia="MS Mincho" w:cs="Times New Roman"/>
          <w:b/>
          <w:lang w:val="en-US" w:eastAsia="ja-JP"/>
        </w:rPr>
        <w:t>Proposal</w:t>
      </w:r>
      <w:r w:rsidR="00A51E67">
        <w:rPr>
          <w:rFonts w:eastAsia="MS Mincho" w:cs="Times New Roman"/>
          <w:b/>
          <w:lang w:val="en-US" w:eastAsia="ja-JP"/>
        </w:rPr>
        <w:t>-3</w:t>
      </w:r>
      <w:r w:rsidRPr="002A0898">
        <w:rPr>
          <w:rFonts w:eastAsia="MS Mincho" w:cs="Times New Roman"/>
          <w:b/>
          <w:lang w:val="en-US" w:eastAsia="ja-JP"/>
        </w:rPr>
        <w:t>:</w:t>
      </w:r>
      <w:r>
        <w:rPr>
          <w:rFonts w:eastAsia="MS Mincho" w:cs="Times New Roman"/>
          <w:b/>
          <w:lang w:val="en-US" w:eastAsia="ja-JP"/>
        </w:rPr>
        <w:t xml:space="preserve"> </w:t>
      </w:r>
      <w:r w:rsidRPr="00375370">
        <w:rPr>
          <w:rFonts w:eastAsia="MS Mincho" w:cs="Times New Roman"/>
          <w:i/>
          <w:lang w:val="en-US" w:eastAsia="ja-JP"/>
        </w:rPr>
        <w:t>From CSS TYPEs, at least TYPE 3 CSS may be grouped to a search-space group.</w:t>
      </w:r>
      <w:r w:rsidRPr="00375370">
        <w:rPr>
          <w:rFonts w:eastAsia="MS Mincho" w:cs="Times New Roman"/>
          <w:b/>
          <w:i/>
          <w:lang w:val="en-US" w:eastAsia="ja-JP"/>
        </w:rPr>
        <w:t xml:space="preserve"> </w:t>
      </w:r>
    </w:p>
    <w:p w14:paraId="17FDEF47" w14:textId="13DB59DA" w:rsidR="00CD06D9" w:rsidRDefault="00CD06D9" w:rsidP="009A7914">
      <w:pPr>
        <w:spacing w:after="0"/>
        <w:rPr>
          <w:rFonts w:eastAsia="MS Mincho" w:cs="Times New Roman"/>
          <w:lang w:val="en-US" w:eastAsia="ja-JP"/>
        </w:rPr>
      </w:pPr>
    </w:p>
    <w:p w14:paraId="0CCAAE29" w14:textId="75601592" w:rsidR="00CD06D9" w:rsidRDefault="00CD06D9" w:rsidP="009A7914">
      <w:pPr>
        <w:spacing w:after="0"/>
        <w:rPr>
          <w:rFonts w:eastAsia="MS Mincho" w:cs="Times New Roman"/>
          <w:lang w:val="en-US" w:eastAsia="ja-JP"/>
        </w:rPr>
      </w:pPr>
    </w:p>
    <w:p w14:paraId="0228670C" w14:textId="110B5C19" w:rsidR="009C216A" w:rsidRDefault="009C216A" w:rsidP="009A7914">
      <w:pPr>
        <w:spacing w:after="0"/>
        <w:rPr>
          <w:rFonts w:eastAsia="MS Mincho" w:cs="Times New Roman"/>
          <w:lang w:val="en-US" w:eastAsia="ja-JP"/>
        </w:rPr>
      </w:pPr>
      <w:r>
        <w:rPr>
          <w:rFonts w:eastAsia="MS Mincho" w:cs="Times New Roman"/>
          <w:lang w:val="en-US" w:eastAsia="ja-JP"/>
        </w:rPr>
        <w:t xml:space="preserve">Finally, editor </w:t>
      </w:r>
      <w:r w:rsidR="00761CF5">
        <w:rPr>
          <w:rFonts w:eastAsia="MS Mincho" w:cs="Times New Roman"/>
          <w:lang w:val="en-US" w:eastAsia="ja-JP"/>
        </w:rPr>
        <w:t>incorrectly</w:t>
      </w:r>
      <w:r>
        <w:rPr>
          <w:rFonts w:eastAsia="MS Mincho" w:cs="Times New Roman"/>
          <w:lang w:val="en-US" w:eastAsia="ja-JP"/>
        </w:rPr>
        <w:t xml:space="preserve"> captured the following sentence of </w:t>
      </w:r>
      <w:r w:rsidR="00761CF5">
        <w:rPr>
          <w:rFonts w:eastAsia="MS Mincho" w:cs="Times New Roman"/>
          <w:lang w:val="en-US" w:eastAsia="ja-JP"/>
        </w:rPr>
        <w:t xml:space="preserve">the above </w:t>
      </w:r>
      <w:r>
        <w:rPr>
          <w:rFonts w:eastAsia="MS Mincho" w:cs="Times New Roman"/>
          <w:lang w:val="en-US" w:eastAsia="ja-JP"/>
        </w:rPr>
        <w:t>agreement “</w:t>
      </w:r>
      <w:r w:rsidRPr="00A817C0">
        <w:rPr>
          <w:rFonts w:ascii="Times" w:eastAsia="Times New Roman" w:hAnsi="Times" w:cs="Times New Roman"/>
          <w:color w:val="124191"/>
          <w:kern w:val="24"/>
          <w:lang w:val="en-US" w:eastAsia="fi-FI"/>
        </w:rPr>
        <w:t>The "next applicable slot boundary" is the earliest start of a slot that is at least P1/P2 symbols later than the last symbol of the corresponding PDCCH. P1 and P2 should be no less than the processing time required by the UE for performing search space switching.</w:t>
      </w:r>
      <w:r>
        <w:rPr>
          <w:rFonts w:eastAsia="MS Mincho" w:cs="Times New Roman"/>
          <w:lang w:val="en-US" w:eastAsia="ja-JP"/>
        </w:rPr>
        <w:t>”</w:t>
      </w:r>
      <w:r w:rsidR="0012015F">
        <w:rPr>
          <w:rFonts w:eastAsia="MS Mincho" w:cs="Times New Roman"/>
          <w:lang w:val="en-US" w:eastAsia="ja-JP"/>
        </w:rPr>
        <w:t xml:space="preserve"> </w:t>
      </w:r>
    </w:p>
    <w:p w14:paraId="7601B048" w14:textId="5BD721B1" w:rsidR="009C216A" w:rsidRDefault="009C216A" w:rsidP="009A7914">
      <w:pPr>
        <w:spacing w:after="0"/>
        <w:rPr>
          <w:rFonts w:eastAsia="MS Mincho" w:cs="Times New Roman"/>
          <w:lang w:val="en-US" w:eastAsia="ja-JP"/>
        </w:rPr>
      </w:pPr>
    </w:p>
    <w:p w14:paraId="673458DE" w14:textId="07DDA5D4" w:rsidR="00B31D56" w:rsidRPr="00B31D56" w:rsidRDefault="00B31D56" w:rsidP="009A7914">
      <w:pPr>
        <w:spacing w:after="0"/>
        <w:rPr>
          <w:rFonts w:eastAsia="MS Mincho" w:cs="Times New Roman"/>
          <w:i/>
          <w:iCs/>
          <w:lang w:val="en-US" w:eastAsia="ja-JP"/>
        </w:rPr>
      </w:pPr>
      <w:r w:rsidRPr="0054786D">
        <w:rPr>
          <w:rFonts w:eastAsia="MS Mincho" w:cs="Times New Roman"/>
          <w:b/>
          <w:bCs/>
          <w:lang w:val="en-US" w:eastAsia="ja-JP"/>
        </w:rPr>
        <w:t>Proposal-4</w:t>
      </w:r>
      <w:r w:rsidRPr="00B31D56">
        <w:rPr>
          <w:rFonts w:eastAsia="MS Mincho" w:cs="Times New Roman"/>
          <w:i/>
          <w:iCs/>
          <w:lang w:val="en-US" w:eastAsia="ja-JP"/>
        </w:rPr>
        <w:t>: Adopt the following TP to correctly capture the agreement</w:t>
      </w:r>
      <w:r w:rsidR="00761CF5">
        <w:rPr>
          <w:rFonts w:eastAsia="MS Mincho" w:cs="Times New Roman"/>
          <w:i/>
          <w:iCs/>
          <w:lang w:val="en-US" w:eastAsia="ja-JP"/>
        </w:rPr>
        <w:t xml:space="preserve"> on search-space groups switching from RAN1#99</w:t>
      </w:r>
    </w:p>
    <w:tbl>
      <w:tblPr>
        <w:tblStyle w:val="TableGrid"/>
        <w:tblW w:w="0" w:type="auto"/>
        <w:tblLook w:val="04A0" w:firstRow="1" w:lastRow="0" w:firstColumn="1" w:lastColumn="0" w:noHBand="0" w:noVBand="1"/>
      </w:tblPr>
      <w:tblGrid>
        <w:gridCol w:w="9629"/>
      </w:tblGrid>
      <w:tr w:rsidR="009C216A" w:rsidRPr="009A47FC" w14:paraId="356DF6C9" w14:textId="77777777" w:rsidTr="006D67ED">
        <w:tc>
          <w:tcPr>
            <w:tcW w:w="9629" w:type="dxa"/>
          </w:tcPr>
          <w:p w14:paraId="50487892" w14:textId="77777777" w:rsidR="009C216A" w:rsidRPr="002E56EF" w:rsidRDefault="009C216A" w:rsidP="006D67ED">
            <w:pPr>
              <w:pStyle w:val="Heading2"/>
              <w:numPr>
                <w:ilvl w:val="0"/>
                <w:numId w:val="0"/>
              </w:numPr>
              <w:ind w:left="576" w:hanging="576"/>
              <w:rPr>
                <w:lang w:val="en-US"/>
              </w:rPr>
            </w:pPr>
            <w:r w:rsidRPr="00A51E67">
              <w:rPr>
                <w:rFonts w:eastAsia="MS Mincho" w:cs="Times New Roman"/>
                <w:lang w:val="en-US" w:eastAsia="ja-JP"/>
              </w:rPr>
              <w:lastRenderedPageBreak/>
              <w:t>TP for 38.213</w:t>
            </w:r>
          </w:p>
          <w:p w14:paraId="0746665D" w14:textId="77777777" w:rsidR="009C216A" w:rsidRPr="002E56EF" w:rsidRDefault="009C216A" w:rsidP="006D67ED">
            <w:pPr>
              <w:pStyle w:val="Heading2"/>
              <w:numPr>
                <w:ilvl w:val="0"/>
                <w:numId w:val="0"/>
              </w:numPr>
              <w:ind w:left="576" w:hanging="576"/>
              <w:rPr>
                <w:lang w:val="en-US"/>
              </w:rPr>
            </w:pPr>
            <w:r w:rsidRPr="002E56EF">
              <w:rPr>
                <w:lang w:val="en-US"/>
              </w:rPr>
              <w:t>10.4</w:t>
            </w:r>
            <w:r w:rsidRPr="002E56EF">
              <w:rPr>
                <w:lang w:val="en-US"/>
              </w:rPr>
              <w:tab/>
              <w:t>Search space set switching</w:t>
            </w:r>
          </w:p>
          <w:p w14:paraId="32D1B1C9" w14:textId="77777777" w:rsidR="009C216A" w:rsidRPr="002E56EF" w:rsidRDefault="009C216A" w:rsidP="006D67ED">
            <w:pPr>
              <w:rPr>
                <w:rFonts w:eastAsia="SimSun"/>
                <w:lang w:val="en-US" w:eastAsia="zh-CN"/>
              </w:rPr>
            </w:pPr>
            <w:r w:rsidRPr="002E56EF">
              <w:rPr>
                <w:rFonts w:eastAsia="SimSun"/>
                <w:lang w:val="en-US" w:eastAsia="zh-CN"/>
              </w:rPr>
              <w:t xml:space="preserve">A UE can be provided a group index for a respective search space set by </w:t>
            </w:r>
            <w:r w:rsidRPr="002E56EF">
              <w:rPr>
                <w:rFonts w:eastAsia="SimSun"/>
                <w:i/>
                <w:lang w:val="en-US" w:eastAsia="zh-CN"/>
              </w:rPr>
              <w:t>searchSpaceGroupIdList-r16</w:t>
            </w:r>
            <w:r w:rsidRPr="002E56EF">
              <w:rPr>
                <w:rFonts w:eastAsia="SimSun"/>
                <w:lang w:val="en-US" w:eastAsia="zh-CN"/>
              </w:rPr>
              <w:t xml:space="preserve"> for PDCCH monitoring on a serving cell indicated by </w:t>
            </w:r>
            <w:r w:rsidRPr="002E56EF">
              <w:rPr>
                <w:rFonts w:eastAsia="SimSun"/>
                <w:i/>
                <w:lang w:val="en-US" w:eastAsia="zh-CN"/>
              </w:rPr>
              <w:t>searchSpaceSwitchingGroup-r16</w:t>
            </w:r>
            <w:r w:rsidRPr="002E56EF">
              <w:rPr>
                <w:rFonts w:eastAsia="SimSun"/>
                <w:lang w:val="en-US" w:eastAsia="zh-CN"/>
              </w:rPr>
              <w:t xml:space="preserve">. If the UE is not provided </w:t>
            </w:r>
            <w:r w:rsidRPr="002E56EF">
              <w:rPr>
                <w:rFonts w:eastAsia="SimSun"/>
                <w:i/>
                <w:lang w:val="en-US" w:eastAsia="zh-CN"/>
              </w:rPr>
              <w:t>searchSpaceGroupIdList-r16</w:t>
            </w:r>
            <w:r w:rsidRPr="002E56EF">
              <w:rPr>
                <w:rFonts w:eastAsia="SimSun"/>
                <w:lang w:val="en-US" w:eastAsia="zh-CN"/>
              </w:rPr>
              <w:t xml:space="preserve"> for a search space set, or for PDCCH monitoring on a serving cell that is not indicated by </w:t>
            </w:r>
            <w:r w:rsidRPr="002E56EF">
              <w:rPr>
                <w:rFonts w:eastAsia="SimSun"/>
                <w:i/>
                <w:lang w:val="en-US" w:eastAsia="zh-CN"/>
              </w:rPr>
              <w:t>searchSpaceSwitchingGroup-r16</w:t>
            </w:r>
            <w:r w:rsidRPr="002E56EF">
              <w:rPr>
                <w:rFonts w:eastAsia="SimSun"/>
                <w:lang w:val="en-US" w:eastAsia="zh-CN"/>
              </w:rPr>
              <w:t>, the following procedures are not applicable for PDCCH monitoring according to the search space set.</w:t>
            </w:r>
          </w:p>
          <w:p w14:paraId="319E481C" w14:textId="77777777" w:rsidR="009C216A" w:rsidRPr="002E56EF" w:rsidRDefault="009C216A" w:rsidP="006D67ED">
            <w:pPr>
              <w:rPr>
                <w:rFonts w:eastAsia="SimSun"/>
                <w:lang w:val="en-US" w:eastAsia="zh-CN"/>
              </w:rPr>
            </w:pPr>
            <w:r w:rsidRPr="002E56EF">
              <w:rPr>
                <w:rFonts w:eastAsia="SimSun"/>
                <w:lang w:val="en-US" w:eastAsia="zh-CN"/>
              </w:rPr>
              <w:t xml:space="preserve">A UE can be provided, by </w:t>
            </w:r>
            <w:r w:rsidRPr="002E56EF">
              <w:rPr>
                <w:rFonts w:eastAsia="SimSun"/>
                <w:i/>
                <w:lang w:val="en-US" w:eastAsia="zh-CN"/>
              </w:rPr>
              <w:t>searchSpaceSwitchingTimer-r16</w:t>
            </w:r>
            <w:r w:rsidRPr="002E56EF">
              <w:rPr>
                <w:rFonts w:eastAsia="SimSun"/>
                <w:lang w:val="en-US" w:eastAsia="zh-CN"/>
              </w:rPr>
              <w:t>, a timer value. The UE decrements the timer value by one after each slot in the active DL BWP of the serving cell where the UE monitors PDCCH for detection of DCI format 2_0.</w:t>
            </w:r>
          </w:p>
          <w:p w14:paraId="204116B7" w14:textId="77777777" w:rsidR="009C216A" w:rsidRPr="002E56EF" w:rsidRDefault="009C216A" w:rsidP="006D67ED">
            <w:pPr>
              <w:rPr>
                <w:lang w:val="en-US"/>
              </w:rPr>
            </w:pPr>
            <w:r w:rsidRPr="002E56EF">
              <w:rPr>
                <w:rFonts w:eastAsia="SimSun"/>
                <w:lang w:val="en-US" w:eastAsia="zh-CN"/>
              </w:rPr>
              <w:t>If a UE is provided</w:t>
            </w:r>
            <w:r w:rsidRPr="002E56EF">
              <w:rPr>
                <w:lang w:val="en-US"/>
              </w:rPr>
              <w:t xml:space="preserve"> by </w:t>
            </w:r>
            <w:r w:rsidRPr="002E56EF">
              <w:rPr>
                <w:i/>
                <w:iCs/>
                <w:lang w:val="en-US"/>
              </w:rPr>
              <w:t>SearchSpaceSwitchTrigger-r16</w:t>
            </w:r>
            <w:r w:rsidRPr="002E56EF">
              <w:rPr>
                <w:iCs/>
                <w:lang w:val="en-US"/>
              </w:rPr>
              <w:t xml:space="preserve"> a location of a search space set switching field for a serving cell in a DCI format 2_0</w:t>
            </w:r>
            <w:r w:rsidRPr="002E56EF">
              <w:rPr>
                <w:lang w:val="en-US"/>
              </w:rPr>
              <w:t>, as described in Clause 11.1.1, and detects DCI format 2_0 in a slot</w:t>
            </w:r>
          </w:p>
          <w:p w14:paraId="7C113B53" w14:textId="62AF1E81" w:rsidR="009C216A" w:rsidRPr="002E56EF" w:rsidRDefault="009C216A" w:rsidP="006D67ED">
            <w:pPr>
              <w:pStyle w:val="B1"/>
              <w:rPr>
                <w:lang w:val="en-US"/>
              </w:rPr>
            </w:pPr>
            <w:r w:rsidRPr="002E56EF">
              <w:rPr>
                <w:lang w:val="en-US"/>
              </w:rPr>
              <w:t>-</w:t>
            </w:r>
            <w:r w:rsidRPr="002E56EF">
              <w:rPr>
                <w:lang w:val="en-US"/>
              </w:rP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w:t>
            </w:r>
            <w:r w:rsidR="0012015F" w:rsidRPr="002E56EF">
              <w:rPr>
                <w:lang w:val="en-US"/>
              </w:rPr>
              <w:t xml:space="preserve"> </w:t>
            </w:r>
            <w:r w:rsidR="0012015F" w:rsidRPr="002E56EF">
              <w:rPr>
                <w:color w:val="FF0000"/>
                <w:lang w:val="en-US"/>
              </w:rPr>
              <w:t>the detected DCI format 2_0 in</w:t>
            </w:r>
            <w:r w:rsidRPr="002E56EF">
              <w:rPr>
                <w:lang w:val="en-US"/>
              </w:rPr>
              <w:t xml:space="preserve"> the slot in the active DL BWP of the serving cell, if a value of the search space set switching field is 0</w:t>
            </w:r>
          </w:p>
          <w:p w14:paraId="3C1DDEFB" w14:textId="02F83099" w:rsidR="009C216A" w:rsidRPr="002E56EF" w:rsidRDefault="009C216A" w:rsidP="006D67ED">
            <w:pPr>
              <w:pStyle w:val="B1"/>
              <w:rPr>
                <w:lang w:val="en-US"/>
              </w:rPr>
            </w:pPr>
            <w:r w:rsidRPr="002E56EF">
              <w:rPr>
                <w:lang w:val="en-US"/>
              </w:rPr>
              <w:t>-</w:t>
            </w:r>
            <w:r w:rsidRPr="002E56EF">
              <w:rPr>
                <w:lang w:val="en-US"/>
              </w:rPr>
              <w:tab/>
              <w:t>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w:t>
            </w:r>
            <w:r w:rsidR="0012015F" w:rsidRPr="002E56EF">
              <w:rPr>
                <w:lang w:val="en-US"/>
              </w:rPr>
              <w:t xml:space="preserve"> </w:t>
            </w:r>
            <w:r w:rsidR="0012015F" w:rsidRPr="002E56EF">
              <w:rPr>
                <w:color w:val="FF0000"/>
                <w:lang w:val="en-US"/>
              </w:rPr>
              <w:t>the detected DCI format 2_0 in</w:t>
            </w:r>
            <w:r w:rsidRPr="002E56EF">
              <w:rPr>
                <w:lang w:val="en-US"/>
              </w:rPr>
              <w:t xml:space="preserve"> the slot in the active DL BWP of the serving cell, and the UE </w:t>
            </w:r>
            <w:r w:rsidRPr="002E56EF">
              <w:rPr>
                <w:rFonts w:eastAsia="SimSun"/>
                <w:lang w:val="en-US" w:eastAsia="zh-CN"/>
              </w:rPr>
              <w:t xml:space="preserve">sets the timer value to the value provided by </w:t>
            </w:r>
            <w:r w:rsidRPr="002E56EF">
              <w:rPr>
                <w:rFonts w:eastAsia="SimSun"/>
                <w:i/>
                <w:lang w:val="en-US" w:eastAsia="zh-CN"/>
              </w:rPr>
              <w:t>searchSpaceSwitchingTimer-r16</w:t>
            </w:r>
            <w:r w:rsidRPr="002E56EF">
              <w:rPr>
                <w:rFonts w:eastAsia="SimSun"/>
                <w:lang w:val="en-US" w:eastAsia="zh-CN"/>
              </w:rPr>
              <w:t>,</w:t>
            </w:r>
            <w:r w:rsidRPr="002E56EF">
              <w:rPr>
                <w:lang w:val="en-US"/>
              </w:rPr>
              <w:t xml:space="preserve"> if a value of the search space set switching field is 1</w:t>
            </w:r>
          </w:p>
          <w:p w14:paraId="61001886" w14:textId="77777777" w:rsidR="009C216A" w:rsidRPr="002E56EF" w:rsidRDefault="009C216A" w:rsidP="006D67ED">
            <w:pPr>
              <w:pStyle w:val="B1"/>
              <w:rPr>
                <w:lang w:val="en-US"/>
              </w:rPr>
            </w:pPr>
            <w:r w:rsidRPr="002E56EF">
              <w:rPr>
                <w:lang w:val="en-US"/>
              </w:rPr>
              <w:t>-</w:t>
            </w:r>
            <w:r w:rsidRPr="002E56EF">
              <w:rPr>
                <w:lang w:val="en-U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5BB9C89C" w14:textId="55BC7C27" w:rsidR="009C216A" w:rsidRPr="002E56EF" w:rsidRDefault="009C216A" w:rsidP="006D67ED">
            <w:pPr>
              <w:rPr>
                <w:lang w:val="en-US"/>
              </w:rPr>
            </w:pPr>
            <w:r w:rsidRPr="002E56EF">
              <w:rPr>
                <w:rFonts w:eastAsia="SimSun"/>
                <w:lang w:val="en-US" w:eastAsia="zh-CN"/>
              </w:rPr>
              <w:t>If a UE is not provided</w:t>
            </w:r>
            <w:r w:rsidRPr="002E56EF">
              <w:rPr>
                <w:lang w:val="en-US"/>
              </w:rPr>
              <w:t xml:space="preserve"> </w:t>
            </w:r>
            <w:r w:rsidRPr="002E56EF">
              <w:rPr>
                <w:i/>
                <w:iCs/>
                <w:lang w:val="en-US"/>
              </w:rPr>
              <w:t xml:space="preserve">SearchSpaceSwitchTrigger-r16 </w:t>
            </w:r>
            <w:r w:rsidRPr="002E56EF">
              <w:rPr>
                <w:lang w:val="en-US"/>
              </w:rPr>
              <w:t xml:space="preserve">and is </w:t>
            </w:r>
            <w:r w:rsidRPr="002E56EF">
              <w:rPr>
                <w:iCs/>
                <w:lang w:val="en-US"/>
              </w:rPr>
              <w:t>for a serving cell</w:t>
            </w:r>
            <w:r w:rsidRPr="002E56EF">
              <w:rPr>
                <w:lang w:val="en-US"/>
              </w:rPr>
              <w:t>,</w:t>
            </w:r>
          </w:p>
          <w:p w14:paraId="0151F326" w14:textId="3F0C40E5" w:rsidR="009C216A" w:rsidRPr="002E56EF" w:rsidRDefault="009C216A" w:rsidP="006D67ED">
            <w:pPr>
              <w:pStyle w:val="B1"/>
              <w:rPr>
                <w:lang w:val="en-US"/>
              </w:rPr>
            </w:pPr>
            <w:r w:rsidRPr="002E56EF">
              <w:rPr>
                <w:lang w:val="en-US"/>
              </w:rPr>
              <w:t>-</w:t>
            </w:r>
            <w:r w:rsidRPr="002E56EF">
              <w:rPr>
                <w:lang w:val="en-US"/>
              </w:rPr>
              <w:tab/>
              <w:t>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w:t>
            </w:r>
            <w:r w:rsidR="0012015F" w:rsidRPr="002E56EF">
              <w:rPr>
                <w:lang w:val="en-US"/>
              </w:rPr>
              <w:t xml:space="preserve"> </w:t>
            </w:r>
            <w:r w:rsidR="0012015F" w:rsidRPr="002E56EF">
              <w:rPr>
                <w:color w:val="FF0000"/>
                <w:lang w:val="en-US"/>
              </w:rPr>
              <w:t>the detected DCI in</w:t>
            </w:r>
            <w:r w:rsidRPr="002E56EF">
              <w:rPr>
                <w:lang w:val="en-US"/>
              </w:rPr>
              <w:t xml:space="preserve"> the slot in the active DL BWP of a serving cell, the UE sets the timer value to the value provided by </w:t>
            </w:r>
            <w:r w:rsidRPr="002E56EF">
              <w:rPr>
                <w:rFonts w:eastAsia="SimSun"/>
                <w:i/>
                <w:lang w:val="en-US" w:eastAsia="zh-CN"/>
              </w:rPr>
              <w:t>searchSpaceSwitchingTimer-r16</w:t>
            </w:r>
            <w:r w:rsidRPr="002E56EF">
              <w:rPr>
                <w:rFonts w:eastAsia="SimSun"/>
                <w:lang w:val="en-US" w:eastAsia="zh-CN"/>
              </w:rPr>
              <w:t xml:space="preserve"> if the UE detects a DCI format </w:t>
            </w:r>
            <w:r w:rsidRPr="002E56EF">
              <w:rPr>
                <w:lang w:val="en-US"/>
              </w:rPr>
              <w:t>by monitoring PDCCH in any search space set</w:t>
            </w:r>
          </w:p>
          <w:p w14:paraId="1EF844A3" w14:textId="3DE8B045" w:rsidR="009C216A" w:rsidRPr="002E56EF" w:rsidRDefault="009C216A" w:rsidP="00B31D56">
            <w:pPr>
              <w:pStyle w:val="B1"/>
              <w:rPr>
                <w:rFonts w:eastAsia="MS Mincho" w:cs="Times New Roman"/>
                <w:lang w:val="en-US" w:eastAsia="ja-JP"/>
              </w:rPr>
            </w:pPr>
            <w:r w:rsidRPr="002E56EF">
              <w:rPr>
                <w:lang w:val="en-US"/>
              </w:rPr>
              <w:t>-</w:t>
            </w:r>
            <w:r w:rsidRPr="002E56EF">
              <w:rPr>
                <w:lang w:val="en-U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tc>
      </w:tr>
    </w:tbl>
    <w:p w14:paraId="64BEB37F" w14:textId="3FD93646" w:rsidR="0061731C" w:rsidRPr="00B31D56" w:rsidRDefault="0061731C" w:rsidP="00151E63">
      <w:pPr>
        <w:pStyle w:val="Heading2"/>
        <w:rPr>
          <w:lang w:val="en-US"/>
        </w:rPr>
      </w:pPr>
      <w:r w:rsidRPr="00B31D56">
        <w:rPr>
          <w:lang w:val="en-US"/>
        </w:rPr>
        <w:t>PDCCH monitoring adaptation in FBE</w:t>
      </w:r>
      <w:r w:rsidR="00432380">
        <w:rPr>
          <w:lang w:val="en-US"/>
        </w:rPr>
        <w:t xml:space="preserve"> (Issue 2)</w:t>
      </w:r>
    </w:p>
    <w:p w14:paraId="7D7D0FA7" w14:textId="098B4E4D" w:rsidR="0061731C" w:rsidRDefault="0061731C" w:rsidP="0061731C">
      <w:pPr>
        <w:spacing w:after="0"/>
        <w:rPr>
          <w:rFonts w:eastAsia="MS Mincho" w:cs="Times New Roman"/>
          <w:lang w:val="en-US" w:eastAsia="ja-JP"/>
        </w:rPr>
      </w:pPr>
      <w:r w:rsidRPr="008B020C">
        <w:rPr>
          <w:rFonts w:eastAsia="MS Mincho" w:cs="Times New Roman"/>
          <w:lang w:val="en-US" w:eastAsia="ja-JP"/>
        </w:rPr>
        <w:t>In RAN1#98b, the following agreement has been reached</w:t>
      </w:r>
      <w:r w:rsidR="00A51E67">
        <w:rPr>
          <w:rFonts w:eastAsia="MS Mincho" w:cs="Times New Roman"/>
          <w:lang w:val="en-US" w:eastAsia="ja-JP"/>
        </w:rPr>
        <w:t xml:space="preserve"> and in this </w:t>
      </w:r>
      <w:proofErr w:type="gramStart"/>
      <w:r w:rsidR="00A51E67">
        <w:rPr>
          <w:rFonts w:eastAsia="MS Mincho" w:cs="Times New Roman"/>
          <w:lang w:val="en-US" w:eastAsia="ja-JP"/>
        </w:rPr>
        <w:t>section</w:t>
      </w:r>
      <w:proofErr w:type="gramEnd"/>
      <w:r w:rsidR="00A51E67">
        <w:rPr>
          <w:rFonts w:eastAsia="MS Mincho" w:cs="Times New Roman"/>
          <w:lang w:val="en-US" w:eastAsia="ja-JP"/>
        </w:rPr>
        <w:t xml:space="preserve"> we tackle the highlighted FFS.</w:t>
      </w:r>
    </w:p>
    <w:tbl>
      <w:tblPr>
        <w:tblStyle w:val="TableGrid"/>
        <w:tblW w:w="0" w:type="auto"/>
        <w:tblLook w:val="04A0" w:firstRow="1" w:lastRow="0" w:firstColumn="1" w:lastColumn="0" w:noHBand="0" w:noVBand="1"/>
      </w:tblPr>
      <w:tblGrid>
        <w:gridCol w:w="9629"/>
      </w:tblGrid>
      <w:tr w:rsidR="00A51E67" w:rsidRPr="009A47FC" w14:paraId="0523395F" w14:textId="77777777" w:rsidTr="00A51E67">
        <w:tc>
          <w:tcPr>
            <w:tcW w:w="9629" w:type="dxa"/>
          </w:tcPr>
          <w:p w14:paraId="5CB9B5F6" w14:textId="77777777" w:rsidR="00A51E67" w:rsidRPr="004D4D75" w:rsidRDefault="00A51E67" w:rsidP="00A51E67">
            <w:pPr>
              <w:spacing w:after="0"/>
              <w:rPr>
                <w:rFonts w:eastAsia="Times New Roman" w:cs="Times New Roman"/>
                <w:sz w:val="32"/>
                <w:szCs w:val="24"/>
              </w:rPr>
            </w:pPr>
            <w:r w:rsidRPr="000C345E">
              <w:rPr>
                <w:rFonts w:ascii="Times" w:eastAsia="Batang" w:hAnsi="Times" w:cs="Times New Roman"/>
                <w:kern w:val="24"/>
                <w:sz w:val="18"/>
                <w:szCs w:val="14"/>
                <w:highlight w:val="green"/>
              </w:rPr>
              <w:t>Agreement:</w:t>
            </w:r>
          </w:p>
          <w:p w14:paraId="5B8673B6" w14:textId="77777777" w:rsidR="00A51E67" w:rsidRPr="00A51E67" w:rsidRDefault="00A51E67" w:rsidP="009462CF">
            <w:pPr>
              <w:numPr>
                <w:ilvl w:val="0"/>
                <w:numId w:val="8"/>
              </w:numPr>
              <w:spacing w:after="0"/>
              <w:rPr>
                <w:rFonts w:ascii="Times" w:eastAsia="Times New Roman" w:hAnsi="Times" w:cs="Times New Roman"/>
                <w:color w:val="124191"/>
                <w:kern w:val="24"/>
                <w:lang w:val="en-US" w:eastAsia="fi-FI"/>
              </w:rPr>
            </w:pPr>
            <w:r w:rsidRPr="00A51E67">
              <w:rPr>
                <w:rFonts w:ascii="Times" w:eastAsia="Times New Roman" w:hAnsi="Times" w:cs="Times New Roman"/>
                <w:color w:val="124191"/>
                <w:kern w:val="24"/>
                <w:lang w:val="en-US" w:eastAsia="fi-FI"/>
              </w:rPr>
              <w:t xml:space="preserve">For FBE operation, when the </w:t>
            </w:r>
            <w:proofErr w:type="spellStart"/>
            <w:r w:rsidRPr="00A51E67">
              <w:rPr>
                <w:rFonts w:ascii="Times" w:eastAsia="Times New Roman" w:hAnsi="Times" w:cs="Times New Roman"/>
                <w:color w:val="124191"/>
                <w:kern w:val="24"/>
                <w:lang w:val="en-US" w:eastAsia="fi-FI"/>
              </w:rPr>
              <w:t>gNB</w:t>
            </w:r>
            <w:proofErr w:type="spellEnd"/>
            <w:r w:rsidRPr="00A51E67">
              <w:rPr>
                <w:rFonts w:ascii="Times" w:eastAsia="Times New Roman" w:hAnsi="Times" w:cs="Times New Roman"/>
                <w:color w:val="124191"/>
                <w:kern w:val="24"/>
                <w:lang w:val="en-US" w:eastAsia="fi-FI"/>
              </w:rPr>
              <w:t xml:space="preserve"> operates as an initiating device</w:t>
            </w:r>
          </w:p>
          <w:p w14:paraId="5011E2AF" w14:textId="77777777" w:rsidR="00A51E67" w:rsidRPr="00A51E67" w:rsidRDefault="00A51E67" w:rsidP="009462CF">
            <w:pPr>
              <w:numPr>
                <w:ilvl w:val="0"/>
                <w:numId w:val="8"/>
              </w:numPr>
              <w:spacing w:after="0"/>
              <w:rPr>
                <w:rFonts w:ascii="Times" w:eastAsia="Times New Roman" w:hAnsi="Times" w:cs="Times New Roman"/>
                <w:color w:val="124191"/>
                <w:kern w:val="24"/>
                <w:lang w:val="en-US" w:eastAsia="fi-FI"/>
              </w:rPr>
            </w:pPr>
            <w:r w:rsidRPr="00A51E67">
              <w:rPr>
                <w:rFonts w:ascii="Times" w:eastAsia="Times New Roman" w:hAnsi="Times" w:cs="Times New Roman"/>
                <w:color w:val="124191"/>
                <w:kern w:val="24"/>
                <w:lang w:val="en-US" w:eastAsia="fi-FI"/>
              </w:rPr>
              <w:t xml:space="preserve">The UE is provided information on the </w:t>
            </w:r>
            <w:proofErr w:type="spellStart"/>
            <w:r w:rsidRPr="00A51E67">
              <w:rPr>
                <w:rFonts w:ascii="Times" w:eastAsia="Times New Roman" w:hAnsi="Times" w:cs="Times New Roman"/>
                <w:color w:val="124191"/>
                <w:kern w:val="24"/>
                <w:lang w:val="en-US" w:eastAsia="fi-FI"/>
              </w:rPr>
              <w:t>gNB</w:t>
            </w:r>
            <w:proofErr w:type="spellEnd"/>
            <w:r w:rsidRPr="00A51E67">
              <w:rPr>
                <w:rFonts w:ascii="Times" w:eastAsia="Times New Roman" w:hAnsi="Times" w:cs="Times New Roman"/>
                <w:color w:val="124191"/>
                <w:kern w:val="24"/>
                <w:lang w:val="en-US" w:eastAsia="fi-FI"/>
              </w:rPr>
              <w:t xml:space="preserve"> fixed frame period and the starting positions of the fixed frame periods</w:t>
            </w:r>
          </w:p>
          <w:p w14:paraId="59323E0C" w14:textId="77777777" w:rsidR="00A51E67" w:rsidRPr="00A51E67" w:rsidRDefault="00A51E67" w:rsidP="009462CF">
            <w:pPr>
              <w:numPr>
                <w:ilvl w:val="0"/>
                <w:numId w:val="8"/>
              </w:numPr>
              <w:spacing w:after="0"/>
              <w:rPr>
                <w:rFonts w:ascii="Times" w:eastAsia="Times New Roman" w:hAnsi="Times" w:cs="Times New Roman"/>
                <w:color w:val="124191"/>
                <w:kern w:val="24"/>
                <w:lang w:val="en-US" w:eastAsia="fi-FI"/>
              </w:rPr>
            </w:pPr>
            <w:r w:rsidRPr="00A51E67">
              <w:rPr>
                <w:rFonts w:ascii="Times" w:eastAsia="Times New Roman" w:hAnsi="Times" w:cs="Times New Roman"/>
                <w:color w:val="124191"/>
                <w:kern w:val="24"/>
                <w:lang w:val="en-US" w:eastAsia="fi-FI"/>
              </w:rPr>
              <w:t xml:space="preserve">For the provision of the above information the following is </w:t>
            </w:r>
            <w:proofErr w:type="spellStart"/>
            <w:r w:rsidRPr="00A51E67">
              <w:rPr>
                <w:rFonts w:ascii="Times" w:eastAsia="Times New Roman" w:hAnsi="Times" w:cs="Times New Roman"/>
                <w:color w:val="124191"/>
                <w:kern w:val="24"/>
                <w:lang w:val="en-US" w:eastAsia="fi-FI"/>
              </w:rPr>
              <w:t>signalled</w:t>
            </w:r>
            <w:proofErr w:type="spellEnd"/>
          </w:p>
          <w:p w14:paraId="77833077" w14:textId="77777777" w:rsidR="00A51E67" w:rsidRPr="00A51E67" w:rsidRDefault="00A51E67" w:rsidP="009462CF">
            <w:pPr>
              <w:numPr>
                <w:ilvl w:val="1"/>
                <w:numId w:val="8"/>
              </w:numPr>
              <w:spacing w:after="0"/>
              <w:rPr>
                <w:rFonts w:ascii="Times" w:eastAsia="Times New Roman" w:hAnsi="Times" w:cs="Times New Roman"/>
                <w:color w:val="124191"/>
                <w:kern w:val="24"/>
                <w:lang w:val="en-US" w:eastAsia="fi-FI"/>
              </w:rPr>
            </w:pPr>
            <w:r w:rsidRPr="00A51E67">
              <w:rPr>
                <w:rFonts w:ascii="Times" w:eastAsia="Times New Roman" w:hAnsi="Times" w:cs="Times New Roman"/>
                <w:color w:val="124191"/>
                <w:kern w:val="24"/>
                <w:lang w:val="en-US" w:eastAsia="fi-FI"/>
              </w:rPr>
              <w:t>Indication of the fixed frame period and the starting positions of the fixed frame period (</w:t>
            </w:r>
            <w:proofErr w:type="spellStart"/>
            <w:r w:rsidRPr="00A51E67">
              <w:rPr>
                <w:rFonts w:ascii="Times" w:eastAsia="Times New Roman" w:hAnsi="Times" w:cs="Times New Roman"/>
                <w:color w:val="124191"/>
                <w:kern w:val="24"/>
                <w:lang w:val="en-US" w:eastAsia="fi-FI"/>
              </w:rPr>
              <w:t>SIBx</w:t>
            </w:r>
            <w:proofErr w:type="spellEnd"/>
            <w:r w:rsidRPr="00A51E67">
              <w:rPr>
                <w:rFonts w:ascii="Times" w:eastAsia="Times New Roman" w:hAnsi="Times" w:cs="Times New Roman"/>
                <w:color w:val="124191"/>
                <w:kern w:val="24"/>
                <w:lang w:val="en-US" w:eastAsia="fi-FI"/>
              </w:rPr>
              <w:t>)</w:t>
            </w:r>
          </w:p>
          <w:p w14:paraId="7EE74AD3" w14:textId="77777777" w:rsidR="00A51E67" w:rsidRPr="00A51E67" w:rsidRDefault="00A51E67" w:rsidP="009462CF">
            <w:pPr>
              <w:numPr>
                <w:ilvl w:val="2"/>
                <w:numId w:val="8"/>
              </w:numPr>
              <w:spacing w:after="0"/>
              <w:rPr>
                <w:rFonts w:ascii="Times" w:eastAsia="Times New Roman" w:hAnsi="Times" w:cs="Times New Roman"/>
                <w:color w:val="124191"/>
                <w:kern w:val="24"/>
                <w:lang w:val="en-US" w:eastAsia="fi-FI"/>
              </w:rPr>
            </w:pPr>
            <w:r w:rsidRPr="00A51E67">
              <w:rPr>
                <w:rFonts w:ascii="Times" w:eastAsia="Times New Roman" w:hAnsi="Times" w:cs="Times New Roman"/>
                <w:color w:val="124191"/>
                <w:kern w:val="24"/>
                <w:lang w:val="en-US" w:eastAsia="fi-FI"/>
              </w:rPr>
              <w:t>FFS: Whether Rel-15 signaling can be reused</w:t>
            </w:r>
          </w:p>
          <w:p w14:paraId="0A2E7BC3" w14:textId="77777777" w:rsidR="00A51E67" w:rsidRPr="00A51E67" w:rsidRDefault="00A51E67" w:rsidP="009462CF">
            <w:pPr>
              <w:numPr>
                <w:ilvl w:val="0"/>
                <w:numId w:val="8"/>
              </w:numPr>
              <w:spacing w:after="0"/>
              <w:rPr>
                <w:rFonts w:ascii="Times" w:eastAsia="Times New Roman" w:hAnsi="Times" w:cs="Times New Roman"/>
                <w:color w:val="124191"/>
                <w:kern w:val="24"/>
                <w:lang w:val="en-US" w:eastAsia="fi-FI"/>
              </w:rPr>
            </w:pPr>
            <w:r w:rsidRPr="00A51E67">
              <w:rPr>
                <w:rFonts w:ascii="Times" w:eastAsia="Times New Roman" w:hAnsi="Times" w:cs="Times New Roman"/>
                <w:color w:val="124191"/>
                <w:kern w:val="24"/>
                <w:lang w:val="en-US" w:eastAsia="fi-FI"/>
              </w:rPr>
              <w:lastRenderedPageBreak/>
              <w:t xml:space="preserve">When the UE is not initiating a channel occupancy, UE transmissions within a fixed frame period can occur if DL signals/channels (e.g., PDCCH, SSB, PBCH, RMSI, GC-PDCCH, …) within the fixed frame period are detected. </w:t>
            </w:r>
          </w:p>
          <w:p w14:paraId="46DAE316" w14:textId="77777777" w:rsidR="00A51E67" w:rsidRPr="00A51E67" w:rsidRDefault="00A51E67" w:rsidP="009462CF">
            <w:pPr>
              <w:numPr>
                <w:ilvl w:val="1"/>
                <w:numId w:val="8"/>
              </w:numPr>
              <w:spacing w:after="0"/>
              <w:rPr>
                <w:rFonts w:ascii="Times" w:eastAsia="Times New Roman" w:hAnsi="Times" w:cs="Times New Roman"/>
                <w:color w:val="124191"/>
                <w:kern w:val="24"/>
                <w:highlight w:val="yellow"/>
                <w:lang w:val="en-US" w:eastAsia="fi-FI"/>
              </w:rPr>
            </w:pPr>
            <w:r w:rsidRPr="00A51E67">
              <w:rPr>
                <w:rFonts w:ascii="Times" w:eastAsia="Times New Roman" w:hAnsi="Times" w:cs="Times New Roman"/>
                <w:color w:val="124191"/>
                <w:kern w:val="24"/>
                <w:highlight w:val="yellow"/>
                <w:lang w:val="en-US" w:eastAsia="fi-FI"/>
              </w:rPr>
              <w:t>FFS: Extension of GC-PDCCH configuration to idle UEs</w:t>
            </w:r>
          </w:p>
          <w:p w14:paraId="492D2721" w14:textId="49290CBF" w:rsidR="00A51E67" w:rsidRPr="00A51E67" w:rsidRDefault="00A51E67" w:rsidP="009462CF">
            <w:pPr>
              <w:numPr>
                <w:ilvl w:val="0"/>
                <w:numId w:val="8"/>
              </w:numPr>
              <w:spacing w:after="0"/>
              <w:rPr>
                <w:rFonts w:ascii="Times" w:eastAsia="Times New Roman" w:hAnsi="Times" w:cs="Times New Roman"/>
                <w:color w:val="124191"/>
                <w:kern w:val="24"/>
                <w:lang w:val="en-US" w:eastAsia="fi-FI"/>
              </w:rPr>
            </w:pPr>
            <w:r w:rsidRPr="00A51E67">
              <w:rPr>
                <w:rFonts w:ascii="Times" w:eastAsia="Times New Roman" w:hAnsi="Times" w:cs="Times New Roman"/>
                <w:color w:val="124191"/>
                <w:kern w:val="24"/>
                <w:lang w:val="en-US" w:eastAsia="fi-FI"/>
              </w:rPr>
              <w:t>FFS: Signaling for FBE operation, when the UE operates as an initiating device</w:t>
            </w:r>
          </w:p>
          <w:p w14:paraId="7214057B" w14:textId="77777777" w:rsidR="00A51E67" w:rsidRDefault="00A51E67" w:rsidP="0061731C">
            <w:pPr>
              <w:spacing w:after="0"/>
              <w:rPr>
                <w:rFonts w:eastAsia="MS Mincho" w:cs="Times New Roman"/>
                <w:lang w:val="en-US" w:eastAsia="ja-JP"/>
              </w:rPr>
            </w:pPr>
          </w:p>
        </w:tc>
      </w:tr>
    </w:tbl>
    <w:p w14:paraId="788EA2C0" w14:textId="77777777" w:rsidR="00A51E67" w:rsidRPr="008B020C" w:rsidRDefault="00A51E67" w:rsidP="0061731C">
      <w:pPr>
        <w:spacing w:after="0"/>
        <w:rPr>
          <w:rFonts w:eastAsia="MS Mincho" w:cs="Times New Roman"/>
          <w:lang w:val="en-US" w:eastAsia="ja-JP"/>
        </w:rPr>
      </w:pPr>
    </w:p>
    <w:p w14:paraId="7E9D8FF4" w14:textId="420B5AD2" w:rsidR="00845CDC" w:rsidRPr="008B020C" w:rsidRDefault="00692BC4" w:rsidP="00692BC4">
      <w:pPr>
        <w:spacing w:after="0"/>
        <w:rPr>
          <w:rFonts w:eastAsia="MS Mincho" w:cs="Times New Roman"/>
          <w:lang w:val="en-US" w:eastAsia="ja-JP"/>
        </w:rPr>
      </w:pPr>
      <w:r w:rsidRPr="008B020C">
        <w:rPr>
          <w:rFonts w:cs="Times New Roman"/>
          <w:lang w:val="en-US" w:eastAsia="zh-CN"/>
        </w:rPr>
        <w:t xml:space="preserve">When UE is configured with </w:t>
      </w:r>
      <w:r w:rsidRPr="008B020C">
        <w:rPr>
          <w:rFonts w:cs="Times New Roman"/>
          <w:i/>
          <w:lang w:val="en-US" w:eastAsia="zh-CN"/>
        </w:rPr>
        <w:t>semiStaticChannelAccessConfig-r16</w:t>
      </w:r>
      <w:r w:rsidR="007276C3" w:rsidRPr="008B020C">
        <w:rPr>
          <w:rFonts w:cs="Times New Roman"/>
          <w:i/>
          <w:lang w:val="en-US" w:eastAsia="zh-CN"/>
        </w:rPr>
        <w:t xml:space="preserve"> </w:t>
      </w:r>
      <w:r w:rsidR="007276C3" w:rsidRPr="008B020C">
        <w:rPr>
          <w:rFonts w:cs="Times New Roman"/>
          <w:lang w:val="en-US" w:eastAsia="zh-CN"/>
        </w:rPr>
        <w:t>a UE will</w:t>
      </w:r>
      <w:r w:rsidR="006961F1" w:rsidRPr="008B020C">
        <w:rPr>
          <w:rFonts w:cs="Times New Roman"/>
          <w:lang w:val="en-US" w:eastAsia="zh-CN"/>
        </w:rPr>
        <w:t xml:space="preserve"> be</w:t>
      </w:r>
      <w:r w:rsidR="003E1BFA" w:rsidRPr="008B020C">
        <w:rPr>
          <w:rFonts w:cs="Times New Roman"/>
          <w:lang w:val="en-US" w:eastAsia="zh-CN"/>
        </w:rPr>
        <w:t xml:space="preserve"> aware of FFP parameters</w:t>
      </w:r>
      <w:r w:rsidR="009A7914" w:rsidRPr="008B020C">
        <w:rPr>
          <w:rFonts w:cs="Times New Roman"/>
          <w:lang w:val="en-US" w:eastAsia="zh-CN"/>
        </w:rPr>
        <w:t xml:space="preserve">. </w:t>
      </w:r>
      <w:r w:rsidR="00845CDC" w:rsidRPr="008B020C">
        <w:rPr>
          <w:rFonts w:eastAsia="MS Mincho" w:cs="Times New Roman"/>
          <w:lang w:val="en-US" w:eastAsia="ja-JP"/>
        </w:rPr>
        <w:t xml:space="preserve">We think that the agreement on the support for the at least two groups of search space sets </w:t>
      </w:r>
      <w:r w:rsidR="003E1BFA" w:rsidRPr="008B020C">
        <w:rPr>
          <w:rFonts w:eastAsia="MS Mincho" w:cs="Times New Roman"/>
          <w:lang w:val="en-US" w:eastAsia="ja-JP"/>
        </w:rPr>
        <w:t>is applicable</w:t>
      </w:r>
      <w:r w:rsidR="00845CDC" w:rsidRPr="008B020C">
        <w:rPr>
          <w:rFonts w:eastAsia="MS Mincho" w:cs="Times New Roman"/>
          <w:lang w:val="en-US" w:eastAsia="ja-JP"/>
        </w:rPr>
        <w:t xml:space="preserve"> also to FBE operation. This will maximize the similarity between LBE and FBE approaches. The main difference between </w:t>
      </w:r>
      <w:r w:rsidR="0084599E" w:rsidRPr="008B020C">
        <w:rPr>
          <w:rFonts w:eastAsia="MS Mincho" w:cs="Times New Roman"/>
          <w:lang w:val="en-US" w:eastAsia="ja-JP"/>
        </w:rPr>
        <w:t>LBE and FBE</w:t>
      </w:r>
      <w:r w:rsidR="00845CDC" w:rsidRPr="008B020C">
        <w:rPr>
          <w:rFonts w:eastAsia="MS Mincho" w:cs="Times New Roman"/>
          <w:lang w:val="en-US" w:eastAsia="ja-JP"/>
        </w:rPr>
        <w:t xml:space="preserve"> relates to determination of COT ending:</w:t>
      </w:r>
    </w:p>
    <w:p w14:paraId="7DA86EC9" w14:textId="77777777" w:rsidR="00845CDC" w:rsidRPr="008B020C" w:rsidRDefault="00845CDC" w:rsidP="009462CF">
      <w:pPr>
        <w:pStyle w:val="ListParagraph"/>
        <w:numPr>
          <w:ilvl w:val="0"/>
          <w:numId w:val="5"/>
        </w:numPr>
        <w:rPr>
          <w:rFonts w:eastAsia="MS Mincho" w:cs="Times New Roman"/>
          <w:sz w:val="20"/>
          <w:szCs w:val="20"/>
          <w:lang w:val="en-US" w:eastAsia="ja-JP"/>
        </w:rPr>
      </w:pPr>
      <w:r w:rsidRPr="008B020C">
        <w:rPr>
          <w:rFonts w:eastAsia="MS Mincho" w:cs="Times New Roman"/>
          <w:sz w:val="20"/>
          <w:szCs w:val="20"/>
          <w:lang w:val="en-US" w:eastAsia="ja-JP"/>
        </w:rPr>
        <w:t>In the LBE case, COT ending is determined based on received GC-PDCCH indicating COT-end or the absence of GC-PDCCH based ending UL transmission or “inactivity timer”</w:t>
      </w:r>
    </w:p>
    <w:p w14:paraId="41AF0BA2" w14:textId="58D0A90D" w:rsidR="00845CDC" w:rsidRPr="008B020C" w:rsidRDefault="00845CDC" w:rsidP="008B2166">
      <w:pPr>
        <w:pStyle w:val="ListParagraph"/>
        <w:numPr>
          <w:ilvl w:val="0"/>
          <w:numId w:val="5"/>
        </w:numPr>
        <w:spacing w:after="240"/>
        <w:rPr>
          <w:rFonts w:eastAsia="MS Mincho" w:cs="Times New Roman"/>
          <w:sz w:val="20"/>
          <w:szCs w:val="20"/>
          <w:lang w:val="en-US" w:eastAsia="ja-JP"/>
        </w:rPr>
      </w:pPr>
      <w:r w:rsidRPr="008B020C">
        <w:rPr>
          <w:rFonts w:eastAsia="MS Mincho" w:cs="Times New Roman"/>
          <w:sz w:val="20"/>
          <w:szCs w:val="20"/>
          <w:lang w:val="en-US" w:eastAsia="ja-JP"/>
        </w:rPr>
        <w:t xml:space="preserve">In the FBE case, COT ending is determined based on configured FFP </w:t>
      </w:r>
      <w:r w:rsidR="00124751" w:rsidRPr="008B020C">
        <w:rPr>
          <w:rFonts w:eastAsia="MS Mincho" w:cs="Times New Roman"/>
          <w:sz w:val="20"/>
          <w:szCs w:val="20"/>
          <w:lang w:val="en-US" w:eastAsia="ja-JP"/>
        </w:rPr>
        <w:t>parameters</w:t>
      </w:r>
    </w:p>
    <w:p w14:paraId="1860D3E7" w14:textId="5338B6B1" w:rsidR="009A7914" w:rsidRPr="008B020C" w:rsidRDefault="009A7914" w:rsidP="009A7914">
      <w:pPr>
        <w:spacing w:afterLines="50" w:after="120"/>
        <w:jc w:val="both"/>
        <w:rPr>
          <w:rFonts w:cs="Times New Roman"/>
          <w:lang w:val="en-US" w:eastAsia="zh-CN"/>
        </w:rPr>
      </w:pPr>
      <w:r w:rsidRPr="008B020C">
        <w:rPr>
          <w:rFonts w:cs="Times New Roman"/>
          <w:lang w:val="en-US" w:eastAsia="zh-CN"/>
        </w:rPr>
        <w:t xml:space="preserve">Figure </w:t>
      </w:r>
      <w:r w:rsidR="00453BDE" w:rsidRPr="008B020C">
        <w:rPr>
          <w:rFonts w:cs="Times New Roman"/>
          <w:lang w:val="en-US" w:eastAsia="zh-CN"/>
        </w:rPr>
        <w:t>1</w:t>
      </w:r>
      <w:r w:rsidRPr="008B020C">
        <w:rPr>
          <w:rFonts w:cs="Times New Roman"/>
          <w:lang w:val="en-US" w:eastAsia="zh-CN"/>
        </w:rPr>
        <w:t xml:space="preserve"> shows an example of</w:t>
      </w:r>
      <w:r w:rsidR="00845CDC" w:rsidRPr="008B020C">
        <w:rPr>
          <w:rFonts w:cs="Times New Roman"/>
          <w:lang w:val="en-US" w:eastAsia="zh-CN"/>
        </w:rPr>
        <w:t xml:space="preserve"> UE monitoring </w:t>
      </w:r>
      <w:r w:rsidR="008B2166" w:rsidRPr="008B020C">
        <w:rPr>
          <w:rFonts w:cs="Times New Roman"/>
          <w:lang w:val="en-US" w:eastAsia="zh-CN"/>
        </w:rPr>
        <w:t>behavior</w:t>
      </w:r>
      <w:r w:rsidR="00845CDC" w:rsidRPr="008B020C">
        <w:rPr>
          <w:rFonts w:cs="Times New Roman"/>
          <w:lang w:val="en-US" w:eastAsia="zh-CN"/>
        </w:rPr>
        <w:t xml:space="preserve"> with one</w:t>
      </w:r>
      <w:r w:rsidRPr="008B020C">
        <w:rPr>
          <w:rFonts w:cs="Times New Roman"/>
          <w:lang w:val="en-US" w:eastAsia="zh-CN"/>
        </w:rPr>
        <w:t xml:space="preserve"> </w:t>
      </w:r>
      <w:r w:rsidR="00845CDC" w:rsidRPr="008B020C">
        <w:rPr>
          <w:rFonts w:cs="Times New Roman"/>
          <w:lang w:val="en-US" w:eastAsia="zh-CN"/>
        </w:rPr>
        <w:t>SS-set of GROUP 1</w:t>
      </w:r>
      <w:r w:rsidRPr="008B020C">
        <w:rPr>
          <w:rFonts w:cs="Times New Roman"/>
          <w:lang w:val="en-US" w:eastAsia="zh-CN"/>
        </w:rPr>
        <w:t xml:space="preserve"> </w:t>
      </w:r>
      <w:r w:rsidR="00845CDC" w:rsidRPr="008B020C">
        <w:rPr>
          <w:rFonts w:cs="Times New Roman"/>
          <w:lang w:val="en-US" w:eastAsia="zh-CN"/>
        </w:rPr>
        <w:t xml:space="preserve">(SS set #1) </w:t>
      </w:r>
      <w:r w:rsidRPr="008B020C">
        <w:rPr>
          <w:rFonts w:cs="Times New Roman"/>
          <w:lang w:val="en-US" w:eastAsia="zh-CN"/>
        </w:rPr>
        <w:t>and</w:t>
      </w:r>
      <w:r w:rsidR="00845CDC" w:rsidRPr="008B020C">
        <w:rPr>
          <w:rFonts w:cs="Times New Roman"/>
          <w:lang w:val="en-US" w:eastAsia="zh-CN"/>
        </w:rPr>
        <w:t xml:space="preserve"> two SS-sets in GROUP 2 (</w:t>
      </w:r>
      <w:r w:rsidRPr="008B020C">
        <w:rPr>
          <w:rFonts w:cs="Times New Roman"/>
          <w:lang w:val="en-US" w:eastAsia="zh-CN"/>
        </w:rPr>
        <w:t>SS</w:t>
      </w:r>
      <w:r w:rsidR="00845CDC" w:rsidRPr="008B020C">
        <w:rPr>
          <w:rFonts w:cs="Times New Roman"/>
          <w:lang w:val="en-US" w:eastAsia="zh-CN"/>
        </w:rPr>
        <w:t>-set #2 and #3)</w:t>
      </w:r>
      <w:r w:rsidRPr="008B020C">
        <w:rPr>
          <w:rFonts w:cs="Times New Roman"/>
          <w:lang w:val="en-US" w:eastAsia="zh-CN"/>
        </w:rPr>
        <w:t xml:space="preserve">. There are two </w:t>
      </w:r>
      <w:proofErr w:type="spellStart"/>
      <w:r w:rsidRPr="008B020C">
        <w:rPr>
          <w:rFonts w:cs="Times New Roman"/>
          <w:lang w:val="en-US" w:eastAsia="zh-CN"/>
        </w:rPr>
        <w:t>gNB</w:t>
      </w:r>
      <w:proofErr w:type="spellEnd"/>
      <w:r w:rsidRPr="008B020C">
        <w:rPr>
          <w:rFonts w:cs="Times New Roman"/>
          <w:lang w:val="en-US" w:eastAsia="zh-CN"/>
        </w:rPr>
        <w:t xml:space="preserve"> FFPs (Fixed frame period) shown</w:t>
      </w:r>
      <w:r w:rsidR="00845CDC" w:rsidRPr="008B020C">
        <w:rPr>
          <w:rFonts w:cs="Times New Roman"/>
          <w:lang w:val="en-US" w:eastAsia="zh-CN"/>
        </w:rPr>
        <w:t xml:space="preserve"> in Figure </w:t>
      </w:r>
      <w:r w:rsidR="008B2166">
        <w:rPr>
          <w:rFonts w:cs="Times New Roman"/>
          <w:lang w:val="en-US" w:eastAsia="zh-CN"/>
        </w:rPr>
        <w:t>1</w:t>
      </w:r>
      <w:r w:rsidRPr="008B020C">
        <w:rPr>
          <w:rFonts w:cs="Times New Roman"/>
          <w:lang w:val="en-US" w:eastAsia="zh-CN"/>
        </w:rPr>
        <w:t xml:space="preserve">. In the first FFP, UE monitors </w:t>
      </w:r>
      <w:r w:rsidR="00845CDC" w:rsidRPr="008B020C">
        <w:rPr>
          <w:rFonts w:cs="Times New Roman"/>
          <w:lang w:val="en-US" w:eastAsia="zh-CN"/>
        </w:rPr>
        <w:t>SS-set of GROUP 1</w:t>
      </w:r>
      <w:r w:rsidRPr="008B020C">
        <w:rPr>
          <w:rFonts w:cs="Times New Roman"/>
          <w:lang w:val="en-US" w:eastAsia="zh-CN"/>
        </w:rPr>
        <w:t xml:space="preserve">, UE does not detect PDCCH in SS set #1, it does not monitor in </w:t>
      </w:r>
      <w:r w:rsidR="00845CDC" w:rsidRPr="008B020C">
        <w:rPr>
          <w:rFonts w:cs="Times New Roman"/>
          <w:lang w:val="en-US" w:eastAsia="zh-CN"/>
        </w:rPr>
        <w:t>SS-sets of GROUP 2</w:t>
      </w:r>
      <w:r w:rsidRPr="008B020C">
        <w:rPr>
          <w:rFonts w:cs="Times New Roman"/>
          <w:lang w:val="en-US" w:eastAsia="zh-CN"/>
        </w:rPr>
        <w:t xml:space="preserve">. In the second FFP, UE misses the PDCCH of channel in </w:t>
      </w:r>
      <w:r w:rsidR="00352933" w:rsidRPr="008B020C">
        <w:rPr>
          <w:rFonts w:cs="Times New Roman"/>
          <w:lang w:val="en-US" w:eastAsia="zh-CN"/>
        </w:rPr>
        <w:t>FFP but</w:t>
      </w:r>
      <w:r w:rsidRPr="008B020C">
        <w:rPr>
          <w:rFonts w:cs="Times New Roman"/>
          <w:lang w:val="en-US" w:eastAsia="zh-CN"/>
        </w:rPr>
        <w:t xml:space="preserve"> finds it in the second monitoring occasion of SS set #1. UE starts monitoring </w:t>
      </w:r>
      <w:r w:rsidR="00845CDC" w:rsidRPr="008B020C">
        <w:rPr>
          <w:rFonts w:cs="Times New Roman"/>
          <w:lang w:val="en-US" w:eastAsia="zh-CN"/>
        </w:rPr>
        <w:t>SS-sets of GROUP 2</w:t>
      </w:r>
      <w:r w:rsidRPr="008B020C">
        <w:rPr>
          <w:rFonts w:cs="Times New Roman"/>
          <w:lang w:val="en-US" w:eastAsia="zh-CN"/>
        </w:rPr>
        <w:t xml:space="preserve"> from the next monitoring occasion until end of the FFP.</w:t>
      </w:r>
    </w:p>
    <w:p w14:paraId="55AE1145" w14:textId="6B4EBE1E" w:rsidR="009A7914" w:rsidRDefault="009A7914" w:rsidP="009A7914">
      <w:pPr>
        <w:keepNext/>
        <w:spacing w:afterLines="50" w:after="120"/>
        <w:jc w:val="both"/>
      </w:pPr>
      <w:r w:rsidRPr="00C97CC9">
        <w:rPr>
          <w:rFonts w:cs="Times New Roman"/>
          <w:noProof/>
        </w:rPr>
        <w:drawing>
          <wp:inline distT="0" distB="0" distL="0" distR="0" wp14:anchorId="0B048D64" wp14:editId="46E07E0F">
            <wp:extent cx="6480810" cy="786793"/>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80810" cy="786793"/>
                    </a:xfrm>
                    <a:prstGeom prst="rect">
                      <a:avLst/>
                    </a:prstGeom>
                    <a:noFill/>
                    <a:ln>
                      <a:noFill/>
                    </a:ln>
                  </pic:spPr>
                </pic:pic>
              </a:graphicData>
            </a:graphic>
          </wp:inline>
        </w:drawing>
      </w:r>
    </w:p>
    <w:p w14:paraId="11D9616E" w14:textId="7FA2ADF5" w:rsidR="009A7914" w:rsidRPr="001A4568" w:rsidRDefault="009A7914" w:rsidP="009A7914">
      <w:pPr>
        <w:pStyle w:val="Caption"/>
        <w:jc w:val="center"/>
        <w:rPr>
          <w:rFonts w:cs="Times New Roman"/>
          <w:lang w:val="en-US"/>
        </w:rPr>
      </w:pPr>
      <w:r w:rsidRPr="001A4568">
        <w:rPr>
          <w:lang w:val="en-US"/>
        </w:rPr>
        <w:t xml:space="preserve">Figure </w:t>
      </w:r>
      <w:r w:rsidR="001A4568">
        <w:fldChar w:fldCharType="begin"/>
      </w:r>
      <w:r w:rsidR="001A4568" w:rsidRPr="001A4568">
        <w:rPr>
          <w:lang w:val="en-US"/>
        </w:rPr>
        <w:instrText xml:space="preserve"> SEQ Figure \* ARABIC </w:instrText>
      </w:r>
      <w:r w:rsidR="001A4568">
        <w:fldChar w:fldCharType="separate"/>
      </w:r>
      <w:r w:rsidR="008B2166">
        <w:rPr>
          <w:noProof/>
          <w:lang w:val="en-US"/>
        </w:rPr>
        <w:t>1</w:t>
      </w:r>
      <w:r w:rsidR="001A4568">
        <w:rPr>
          <w:noProof/>
        </w:rPr>
        <w:fldChar w:fldCharType="end"/>
      </w:r>
      <w:r w:rsidRPr="001A4568">
        <w:rPr>
          <w:rFonts w:cs="Times New Roman"/>
          <w:lang w:val="en-US"/>
        </w:rPr>
        <w:t xml:space="preserve"> Example of UE monitoring </w:t>
      </w:r>
      <w:proofErr w:type="spellStart"/>
      <w:r w:rsidR="00845CDC" w:rsidRPr="001A4568">
        <w:rPr>
          <w:rFonts w:cs="Times New Roman"/>
          <w:lang w:val="en-US"/>
        </w:rPr>
        <w:t>behaviour</w:t>
      </w:r>
      <w:proofErr w:type="spellEnd"/>
    </w:p>
    <w:p w14:paraId="2AD900E5" w14:textId="1DE993DE" w:rsidR="009A7914" w:rsidRDefault="009A7914" w:rsidP="009A7914">
      <w:pPr>
        <w:pStyle w:val="CommentText"/>
        <w:spacing w:after="0"/>
        <w:rPr>
          <w:rFonts w:cs="Times New Roman"/>
          <w:i/>
          <w:lang w:val="en-US"/>
        </w:rPr>
      </w:pPr>
      <w:r w:rsidRPr="00766A45">
        <w:rPr>
          <w:rFonts w:cs="Times New Roman"/>
          <w:b/>
          <w:lang w:val="en-US"/>
        </w:rPr>
        <w:t>Proposal</w:t>
      </w:r>
      <w:r w:rsidR="00A51E67">
        <w:rPr>
          <w:rFonts w:cs="Times New Roman"/>
          <w:b/>
          <w:lang w:val="en-US"/>
        </w:rPr>
        <w:t>-4</w:t>
      </w:r>
      <w:r w:rsidRPr="008B020C">
        <w:rPr>
          <w:rFonts w:cs="Times New Roman"/>
          <w:b/>
          <w:i/>
          <w:lang w:val="en-US"/>
        </w:rPr>
        <w:t xml:space="preserve">: </w:t>
      </w:r>
      <w:r w:rsidR="00915EB7" w:rsidRPr="008B020C">
        <w:rPr>
          <w:rFonts w:eastAsia="SimSun" w:cs="Times New Roman"/>
          <w:i/>
          <w:lang w:val="en-US" w:eastAsia="zh-CN"/>
        </w:rPr>
        <w:t>When</w:t>
      </w:r>
      <w:r w:rsidRPr="008B020C">
        <w:rPr>
          <w:rFonts w:eastAsia="SimSun" w:cs="Times New Roman"/>
          <w:i/>
          <w:lang w:val="en-US" w:eastAsia="zh-CN"/>
        </w:rPr>
        <w:t xml:space="preserve"> UE </w:t>
      </w:r>
      <w:r w:rsidR="00915EB7" w:rsidRPr="008B020C">
        <w:rPr>
          <w:rFonts w:eastAsia="SimSun" w:cs="Times New Roman"/>
          <w:i/>
          <w:lang w:val="en-US" w:eastAsia="zh-CN"/>
        </w:rPr>
        <w:t xml:space="preserve">is </w:t>
      </w:r>
      <w:r w:rsidRPr="008B020C">
        <w:rPr>
          <w:rFonts w:eastAsia="SimSun" w:cs="Times New Roman"/>
          <w:i/>
          <w:lang w:val="en-US" w:eastAsia="zh-CN"/>
        </w:rPr>
        <w:t>configured with</w:t>
      </w:r>
      <w:r w:rsidRPr="008B020C">
        <w:rPr>
          <w:rFonts w:eastAsia="SimSun" w:cs="Times New Roman"/>
          <w:lang w:val="en-US" w:eastAsia="zh-CN"/>
        </w:rPr>
        <w:t xml:space="preserve"> </w:t>
      </w:r>
      <w:r w:rsidR="00915EB7" w:rsidRPr="008B020C">
        <w:rPr>
          <w:rFonts w:eastAsia="SimSun" w:cs="Times New Roman"/>
          <w:i/>
          <w:lang w:val="en-US" w:eastAsia="zh-CN"/>
        </w:rPr>
        <w:t>semiStaticChannelAccessConfig-r16</w:t>
      </w:r>
      <w:r w:rsidRPr="008B020C">
        <w:rPr>
          <w:rFonts w:cs="Times New Roman"/>
          <w:i/>
          <w:lang w:val="en-US"/>
        </w:rPr>
        <w:t xml:space="preserve">, UE does not monitor SS-set(s) in GROUP2 in </w:t>
      </w:r>
      <w:proofErr w:type="gramStart"/>
      <w:r w:rsidRPr="008B020C">
        <w:rPr>
          <w:rFonts w:cs="Times New Roman"/>
          <w:i/>
          <w:lang w:val="en-US"/>
        </w:rPr>
        <w:t>a</w:t>
      </w:r>
      <w:proofErr w:type="gramEnd"/>
      <w:r w:rsidRPr="008B020C">
        <w:rPr>
          <w:rFonts w:cs="Times New Roman"/>
          <w:i/>
          <w:lang w:val="en-US"/>
        </w:rPr>
        <w:t xml:space="preserve"> FFP, unless detects a DCI in a SS-set of GROUP1. </w:t>
      </w:r>
    </w:p>
    <w:p w14:paraId="24DA5AA1" w14:textId="3AAC0880" w:rsidR="00B41055" w:rsidRPr="008B020C" w:rsidRDefault="00B41055" w:rsidP="00B41055">
      <w:pPr>
        <w:pStyle w:val="CommentText"/>
        <w:numPr>
          <w:ilvl w:val="0"/>
          <w:numId w:val="26"/>
        </w:numPr>
        <w:spacing w:after="0"/>
        <w:rPr>
          <w:rFonts w:cs="Times New Roman"/>
          <w:i/>
          <w:lang w:val="en-US"/>
        </w:rPr>
      </w:pPr>
      <w:r>
        <w:rPr>
          <w:rFonts w:cs="Times New Roman"/>
          <w:i/>
          <w:lang w:val="en-US"/>
        </w:rPr>
        <w:t>Adopt the following TP</w:t>
      </w:r>
    </w:p>
    <w:p w14:paraId="308E238F" w14:textId="198BE007" w:rsidR="00264F3D" w:rsidRDefault="00264F3D" w:rsidP="005A6122">
      <w:pPr>
        <w:rPr>
          <w:rFonts w:eastAsia="MS Mincho" w:cs="Times New Roman"/>
          <w:lang w:val="en-US" w:eastAsia="ja-JP"/>
        </w:rPr>
      </w:pPr>
    </w:p>
    <w:p w14:paraId="261E2A96" w14:textId="20F874B3" w:rsidR="00443B2B" w:rsidRDefault="00443B2B" w:rsidP="005A6122">
      <w:pPr>
        <w:rPr>
          <w:rFonts w:eastAsia="MS Mincho" w:cs="Times New Roman"/>
          <w:lang w:val="en-US" w:eastAsia="ja-JP"/>
        </w:rPr>
      </w:pPr>
    </w:p>
    <w:tbl>
      <w:tblPr>
        <w:tblStyle w:val="TableGrid"/>
        <w:tblW w:w="0" w:type="auto"/>
        <w:tblLook w:val="04A0" w:firstRow="1" w:lastRow="0" w:firstColumn="1" w:lastColumn="0" w:noHBand="0" w:noVBand="1"/>
      </w:tblPr>
      <w:tblGrid>
        <w:gridCol w:w="9629"/>
      </w:tblGrid>
      <w:tr w:rsidR="00A51E67" w:rsidRPr="009A47FC" w14:paraId="28CCA023" w14:textId="77777777" w:rsidTr="00A51E67">
        <w:tc>
          <w:tcPr>
            <w:tcW w:w="9629" w:type="dxa"/>
          </w:tcPr>
          <w:p w14:paraId="0EE7E2BE" w14:textId="76A1CACB" w:rsidR="00420CCE" w:rsidRPr="002E56EF" w:rsidRDefault="00420CCE" w:rsidP="00420CCE">
            <w:pPr>
              <w:pStyle w:val="Heading2"/>
              <w:numPr>
                <w:ilvl w:val="0"/>
                <w:numId w:val="0"/>
              </w:numPr>
              <w:ind w:left="576" w:hanging="576"/>
              <w:rPr>
                <w:lang w:val="en-US"/>
              </w:rPr>
            </w:pPr>
            <w:bookmarkStart w:id="2" w:name="_Toc29894869"/>
            <w:bookmarkStart w:id="3" w:name="_Toc29899168"/>
            <w:bookmarkStart w:id="4" w:name="_Toc29899586"/>
            <w:bookmarkStart w:id="5" w:name="_Toc29917315"/>
            <w:r w:rsidRPr="00A51E67">
              <w:rPr>
                <w:rFonts w:eastAsia="MS Mincho" w:cs="Times New Roman"/>
                <w:lang w:val="en-US" w:eastAsia="ja-JP"/>
              </w:rPr>
              <w:lastRenderedPageBreak/>
              <w:t>TP for 38.213</w:t>
            </w:r>
          </w:p>
          <w:p w14:paraId="027F5494" w14:textId="64F10F61" w:rsidR="00420CCE" w:rsidRPr="002E56EF" w:rsidRDefault="00420CCE" w:rsidP="00420CCE">
            <w:pPr>
              <w:pStyle w:val="Heading2"/>
              <w:numPr>
                <w:ilvl w:val="0"/>
                <w:numId w:val="0"/>
              </w:numPr>
              <w:ind w:left="576" w:hanging="576"/>
              <w:rPr>
                <w:lang w:val="en-US"/>
              </w:rPr>
            </w:pPr>
            <w:r w:rsidRPr="002E56EF">
              <w:rPr>
                <w:lang w:val="en-US"/>
              </w:rPr>
              <w:t>10.4</w:t>
            </w:r>
            <w:r w:rsidRPr="002E56EF">
              <w:rPr>
                <w:lang w:val="en-US"/>
              </w:rPr>
              <w:tab/>
              <w:t>Search space set switching</w:t>
            </w:r>
            <w:bookmarkEnd w:id="2"/>
            <w:bookmarkEnd w:id="3"/>
            <w:bookmarkEnd w:id="4"/>
            <w:bookmarkEnd w:id="5"/>
          </w:p>
          <w:p w14:paraId="706F0D1A" w14:textId="77777777" w:rsidR="00420CCE" w:rsidRPr="002E56EF" w:rsidRDefault="00420CCE" w:rsidP="00420CCE">
            <w:pPr>
              <w:rPr>
                <w:rFonts w:eastAsia="SimSun"/>
                <w:lang w:val="en-US" w:eastAsia="zh-CN"/>
              </w:rPr>
            </w:pPr>
            <w:r w:rsidRPr="002E56EF">
              <w:rPr>
                <w:rFonts w:eastAsia="SimSun"/>
                <w:lang w:val="en-US" w:eastAsia="zh-CN"/>
              </w:rPr>
              <w:t xml:space="preserve">A UE can be provided a group index for a respective search space set by </w:t>
            </w:r>
            <w:r w:rsidRPr="002E56EF">
              <w:rPr>
                <w:rFonts w:eastAsia="SimSun"/>
                <w:i/>
                <w:lang w:val="en-US" w:eastAsia="zh-CN"/>
              </w:rPr>
              <w:t>searchSpaceGroupIdList-r16</w:t>
            </w:r>
            <w:r w:rsidRPr="002E56EF">
              <w:rPr>
                <w:rFonts w:eastAsia="SimSun"/>
                <w:lang w:val="en-US" w:eastAsia="zh-CN"/>
              </w:rPr>
              <w:t xml:space="preserve"> for PDCCH monitoring on a serving cell indicated by </w:t>
            </w:r>
            <w:r w:rsidRPr="002E56EF">
              <w:rPr>
                <w:rFonts w:eastAsia="SimSun"/>
                <w:i/>
                <w:lang w:val="en-US" w:eastAsia="zh-CN"/>
              </w:rPr>
              <w:t>searchSpaceSwitchingGroup-r16</w:t>
            </w:r>
            <w:r w:rsidRPr="002E56EF">
              <w:rPr>
                <w:rFonts w:eastAsia="SimSun"/>
                <w:lang w:val="en-US" w:eastAsia="zh-CN"/>
              </w:rPr>
              <w:t xml:space="preserve">. If the UE is not provided </w:t>
            </w:r>
            <w:r w:rsidRPr="002E56EF">
              <w:rPr>
                <w:rFonts w:eastAsia="SimSun"/>
                <w:i/>
                <w:lang w:val="en-US" w:eastAsia="zh-CN"/>
              </w:rPr>
              <w:t>searchSpaceGroupIdList-r16</w:t>
            </w:r>
            <w:r w:rsidRPr="002E56EF">
              <w:rPr>
                <w:rFonts w:eastAsia="SimSun"/>
                <w:lang w:val="en-US" w:eastAsia="zh-CN"/>
              </w:rPr>
              <w:t xml:space="preserve"> for a search space set, or for PDCCH monitoring on a serving cell that is not indicated by </w:t>
            </w:r>
            <w:r w:rsidRPr="002E56EF">
              <w:rPr>
                <w:rFonts w:eastAsia="SimSun"/>
                <w:i/>
                <w:lang w:val="en-US" w:eastAsia="zh-CN"/>
              </w:rPr>
              <w:t>searchSpaceSwitchingGroup-r16</w:t>
            </w:r>
            <w:r w:rsidRPr="002E56EF">
              <w:rPr>
                <w:rFonts w:eastAsia="SimSun"/>
                <w:lang w:val="en-US" w:eastAsia="zh-CN"/>
              </w:rPr>
              <w:t>, the following procedures are not applicable for PDCCH monitoring according to the search space set.</w:t>
            </w:r>
          </w:p>
          <w:p w14:paraId="6F568B2A" w14:textId="77777777" w:rsidR="00420CCE" w:rsidRPr="002E56EF" w:rsidRDefault="00420CCE" w:rsidP="00420CCE">
            <w:pPr>
              <w:rPr>
                <w:rFonts w:eastAsia="SimSun"/>
                <w:lang w:val="en-US" w:eastAsia="zh-CN"/>
              </w:rPr>
            </w:pPr>
            <w:r w:rsidRPr="002E56EF">
              <w:rPr>
                <w:rFonts w:eastAsia="SimSun"/>
                <w:lang w:val="en-US" w:eastAsia="zh-CN"/>
              </w:rPr>
              <w:t xml:space="preserve">A UE can be provided, by </w:t>
            </w:r>
            <w:r w:rsidRPr="002E56EF">
              <w:rPr>
                <w:rFonts w:eastAsia="SimSun"/>
                <w:i/>
                <w:lang w:val="en-US" w:eastAsia="zh-CN"/>
              </w:rPr>
              <w:t>searchSpaceSwitchingTimer-r16</w:t>
            </w:r>
            <w:r w:rsidRPr="002E56EF">
              <w:rPr>
                <w:rFonts w:eastAsia="SimSun"/>
                <w:lang w:val="en-US" w:eastAsia="zh-CN"/>
              </w:rPr>
              <w:t>, a timer value. The UE decrements the timer value by one after each slot in the active DL BWP of the serving cell where the UE monitors PDCCH for detection of DCI format 2_0.</w:t>
            </w:r>
          </w:p>
          <w:p w14:paraId="6625B9AD" w14:textId="77777777" w:rsidR="00420CCE" w:rsidRPr="002E56EF" w:rsidRDefault="00420CCE" w:rsidP="00420CCE">
            <w:pPr>
              <w:rPr>
                <w:lang w:val="en-US"/>
              </w:rPr>
            </w:pPr>
            <w:r w:rsidRPr="002E56EF">
              <w:rPr>
                <w:rFonts w:eastAsia="SimSun"/>
                <w:lang w:val="en-US" w:eastAsia="zh-CN"/>
              </w:rPr>
              <w:t>If a UE is provided</w:t>
            </w:r>
            <w:r w:rsidRPr="002E56EF">
              <w:rPr>
                <w:lang w:val="en-US"/>
              </w:rPr>
              <w:t xml:space="preserve"> by </w:t>
            </w:r>
            <w:r w:rsidRPr="002E56EF">
              <w:rPr>
                <w:i/>
                <w:iCs/>
                <w:lang w:val="en-US"/>
              </w:rPr>
              <w:t>SearchSpaceSwitchTrigger-r16</w:t>
            </w:r>
            <w:r w:rsidRPr="002E56EF">
              <w:rPr>
                <w:iCs/>
                <w:lang w:val="en-US"/>
              </w:rPr>
              <w:t xml:space="preserve"> a location of a search space set switching field for a serving cell in a DCI format 2_0</w:t>
            </w:r>
            <w:r w:rsidRPr="002E56EF">
              <w:rPr>
                <w:lang w:val="en-US"/>
              </w:rPr>
              <w:t>, as described in Clause 11.1.1, and detects DCI format 2_0 in a slot</w:t>
            </w:r>
          </w:p>
          <w:p w14:paraId="5050FF95" w14:textId="77777777" w:rsidR="00420CCE" w:rsidRPr="002E56EF" w:rsidRDefault="00420CCE" w:rsidP="00420CCE">
            <w:pPr>
              <w:pStyle w:val="B1"/>
              <w:rPr>
                <w:lang w:val="en-US"/>
              </w:rPr>
            </w:pPr>
            <w:r w:rsidRPr="002E56EF">
              <w:rPr>
                <w:lang w:val="en-US"/>
              </w:rPr>
              <w:t>-</w:t>
            </w:r>
            <w:r w:rsidRPr="002E56EF">
              <w:rPr>
                <w:lang w:val="en-US"/>
              </w:rP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the slot in the active DL BWP of the serving cell, if a value of the search space set switching field is 0</w:t>
            </w:r>
          </w:p>
          <w:p w14:paraId="4E69D9E2" w14:textId="77777777" w:rsidR="00420CCE" w:rsidRPr="002E56EF" w:rsidRDefault="00420CCE" w:rsidP="00420CCE">
            <w:pPr>
              <w:pStyle w:val="B1"/>
              <w:rPr>
                <w:lang w:val="en-US"/>
              </w:rPr>
            </w:pPr>
            <w:r w:rsidRPr="002E56EF">
              <w:rPr>
                <w:lang w:val="en-US"/>
              </w:rPr>
              <w:t>-</w:t>
            </w:r>
            <w:r w:rsidRPr="002E56EF">
              <w:rPr>
                <w:lang w:val="en-US"/>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the slot in the active DL BWP of the serving cell, and the UE </w:t>
            </w:r>
            <w:r w:rsidRPr="002E56EF">
              <w:rPr>
                <w:rFonts w:eastAsia="SimSun"/>
                <w:lang w:val="en-US" w:eastAsia="zh-CN"/>
              </w:rPr>
              <w:t xml:space="preserve">sets the timer value to the value provided by </w:t>
            </w:r>
            <w:r w:rsidRPr="002E56EF">
              <w:rPr>
                <w:rFonts w:eastAsia="SimSun"/>
                <w:i/>
                <w:lang w:val="en-US" w:eastAsia="zh-CN"/>
              </w:rPr>
              <w:t>searchSpaceSwitchingTimer-r16</w:t>
            </w:r>
            <w:r w:rsidRPr="002E56EF">
              <w:rPr>
                <w:rFonts w:eastAsia="SimSun"/>
                <w:lang w:val="en-US" w:eastAsia="zh-CN"/>
              </w:rPr>
              <w:t>,</w:t>
            </w:r>
            <w:r w:rsidRPr="002E56EF">
              <w:rPr>
                <w:lang w:val="en-US"/>
              </w:rPr>
              <w:t xml:space="preserve"> if a value of the search space set switching field is 1</w:t>
            </w:r>
          </w:p>
          <w:p w14:paraId="4DD89C60" w14:textId="77777777" w:rsidR="00420CCE" w:rsidRPr="002E56EF" w:rsidRDefault="00420CCE" w:rsidP="00420CCE">
            <w:pPr>
              <w:pStyle w:val="B1"/>
              <w:rPr>
                <w:lang w:val="en-US"/>
              </w:rPr>
            </w:pPr>
            <w:r w:rsidRPr="002E56EF">
              <w:rPr>
                <w:lang w:val="en-US"/>
              </w:rPr>
              <w:t>-</w:t>
            </w:r>
            <w:r w:rsidRPr="002E56EF">
              <w:rPr>
                <w:lang w:val="en-U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09F3F096" w14:textId="6298FC33" w:rsidR="00420CCE" w:rsidRPr="002E56EF" w:rsidRDefault="00420CCE" w:rsidP="00420CCE">
            <w:pPr>
              <w:rPr>
                <w:lang w:val="en-US"/>
              </w:rPr>
            </w:pPr>
            <w:r w:rsidRPr="002E56EF">
              <w:rPr>
                <w:rFonts w:eastAsia="SimSun"/>
                <w:lang w:val="en-US" w:eastAsia="zh-CN"/>
              </w:rPr>
              <w:t>If a UE is not provided</w:t>
            </w:r>
            <w:r w:rsidRPr="002E56EF">
              <w:rPr>
                <w:lang w:val="en-US"/>
              </w:rPr>
              <w:t xml:space="preserve"> </w:t>
            </w:r>
            <w:r w:rsidRPr="002E56EF">
              <w:rPr>
                <w:i/>
                <w:iCs/>
                <w:lang w:val="en-US"/>
              </w:rPr>
              <w:t xml:space="preserve">SearchSpaceSwitchTrigger-r16 </w:t>
            </w:r>
            <w:r w:rsidRPr="002E56EF">
              <w:rPr>
                <w:lang w:val="en-US"/>
              </w:rPr>
              <w:t xml:space="preserve">and is </w:t>
            </w:r>
            <w:r w:rsidRPr="002E56EF">
              <w:rPr>
                <w:color w:val="FF0000"/>
                <w:lang w:val="en-US"/>
              </w:rPr>
              <w:t>not provided</w:t>
            </w:r>
            <w:r w:rsidR="00E6010D" w:rsidRPr="002E56EF">
              <w:rPr>
                <w:color w:val="FF0000"/>
                <w:lang w:val="en-US"/>
              </w:rPr>
              <w:t xml:space="preserve"> with </w:t>
            </w:r>
            <w:r w:rsidR="00E6010D" w:rsidRPr="00E6010D">
              <w:rPr>
                <w:rFonts w:eastAsia="SimSun" w:cs="Times New Roman"/>
                <w:i/>
                <w:color w:val="FF0000"/>
                <w:lang w:val="en-US" w:eastAsia="zh-CN"/>
              </w:rPr>
              <w:t>semiStaticChannelAccessConfig-r16</w:t>
            </w:r>
            <w:r w:rsidRPr="002E56EF">
              <w:rPr>
                <w:i/>
                <w:iCs/>
                <w:lang w:val="en-US"/>
              </w:rPr>
              <w:t xml:space="preserve"> </w:t>
            </w:r>
            <w:r w:rsidRPr="002E56EF">
              <w:rPr>
                <w:iCs/>
                <w:lang w:val="en-US"/>
              </w:rPr>
              <w:t>for a serving cell</w:t>
            </w:r>
            <w:r w:rsidRPr="002E56EF">
              <w:rPr>
                <w:lang w:val="en-US"/>
              </w:rPr>
              <w:t>,</w:t>
            </w:r>
          </w:p>
          <w:p w14:paraId="6E615892" w14:textId="77777777" w:rsidR="00420CCE" w:rsidRPr="002E56EF" w:rsidRDefault="00420CCE" w:rsidP="00420CCE">
            <w:pPr>
              <w:pStyle w:val="B1"/>
              <w:rPr>
                <w:lang w:val="en-US"/>
              </w:rPr>
            </w:pPr>
            <w:r w:rsidRPr="002E56EF">
              <w:rPr>
                <w:lang w:val="en-US"/>
              </w:rPr>
              <w:t>-</w:t>
            </w:r>
            <w:r w:rsidRPr="002E56EF">
              <w:rPr>
                <w:lang w:val="en-US"/>
              </w:rP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the slot in the active DL BWP of a serving cell, the UE sets the timer value to the value provided by </w:t>
            </w:r>
            <w:r w:rsidRPr="002E56EF">
              <w:rPr>
                <w:rFonts w:eastAsia="SimSun"/>
                <w:i/>
                <w:lang w:val="en-US" w:eastAsia="zh-CN"/>
              </w:rPr>
              <w:t>searchSpaceSwitchingTimer-r16</w:t>
            </w:r>
            <w:r w:rsidRPr="002E56EF">
              <w:rPr>
                <w:rFonts w:eastAsia="SimSun"/>
                <w:lang w:val="en-US" w:eastAsia="zh-CN"/>
              </w:rPr>
              <w:t xml:space="preserve"> if the UE detects a DCI format </w:t>
            </w:r>
            <w:r w:rsidRPr="002E56EF">
              <w:rPr>
                <w:lang w:val="en-US"/>
              </w:rPr>
              <w:t>by monitoring PDCCH in any search space set</w:t>
            </w:r>
          </w:p>
          <w:p w14:paraId="278FCE14" w14:textId="77777777" w:rsidR="00420CCE" w:rsidRPr="002E56EF" w:rsidRDefault="00420CCE" w:rsidP="00420CCE">
            <w:pPr>
              <w:pStyle w:val="B1"/>
              <w:rPr>
                <w:lang w:val="en-US"/>
              </w:rPr>
            </w:pPr>
            <w:r w:rsidRPr="002E56EF">
              <w:rPr>
                <w:lang w:val="en-US"/>
              </w:rPr>
              <w:t>-</w:t>
            </w:r>
            <w:r w:rsidRPr="002E56EF">
              <w:rPr>
                <w:lang w:val="en-U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0FFE45E8" w14:textId="52CE6B74" w:rsidR="00420CCE" w:rsidRPr="002E56EF" w:rsidRDefault="00E6010D" w:rsidP="00B31D56">
            <w:pPr>
              <w:rPr>
                <w:rFonts w:eastAsia="MS Mincho" w:cs="Times New Roman"/>
                <w:lang w:val="en-US" w:eastAsia="ja-JP"/>
              </w:rPr>
            </w:pPr>
            <w:r w:rsidRPr="002E56EF">
              <w:rPr>
                <w:rFonts w:eastAsia="SimSun"/>
                <w:color w:val="FF0000"/>
                <w:lang w:val="en-US" w:eastAsia="zh-CN"/>
              </w:rPr>
              <w:t>If a UE is not provided</w:t>
            </w:r>
            <w:r w:rsidRPr="002E56EF">
              <w:rPr>
                <w:color w:val="FF0000"/>
                <w:lang w:val="en-US"/>
              </w:rPr>
              <w:t xml:space="preserve"> </w:t>
            </w:r>
            <w:r w:rsidRPr="002E56EF">
              <w:rPr>
                <w:i/>
                <w:iCs/>
                <w:color w:val="FF0000"/>
                <w:lang w:val="en-US"/>
              </w:rPr>
              <w:t xml:space="preserve">SearchSpaceSwitchTrigger-r16 </w:t>
            </w:r>
            <w:r w:rsidRPr="002E56EF">
              <w:rPr>
                <w:color w:val="FF0000"/>
                <w:lang w:val="en-US"/>
              </w:rPr>
              <w:t xml:space="preserve">and is provided with </w:t>
            </w:r>
            <w:bookmarkStart w:id="6" w:name="_Hlk32253293"/>
            <w:r w:rsidRPr="00E6010D">
              <w:rPr>
                <w:rFonts w:eastAsia="SimSun" w:cs="Times New Roman"/>
                <w:i/>
                <w:color w:val="FF0000"/>
                <w:lang w:val="en-US" w:eastAsia="zh-CN"/>
              </w:rPr>
              <w:t>semiStaticChannelAccessConfig-r16</w:t>
            </w:r>
            <w:bookmarkEnd w:id="6"/>
            <w:r w:rsidRPr="002E56EF">
              <w:rPr>
                <w:iCs/>
                <w:color w:val="FF0000"/>
                <w:lang w:val="en-US"/>
              </w:rPr>
              <w:t xml:space="preserve"> for a serving cell</w:t>
            </w:r>
            <w:r w:rsidRPr="002E56EF">
              <w:rPr>
                <w:color w:val="FF0000"/>
                <w:lang w:val="en-US"/>
              </w:rPr>
              <w:t>, the UE does not monitor PDCCH according to group index 1 in a period configured by</w:t>
            </w:r>
            <w:r w:rsidRPr="00E6010D">
              <w:rPr>
                <w:rFonts w:eastAsia="SimSun" w:cs="Times New Roman"/>
                <w:i/>
                <w:color w:val="FF0000"/>
                <w:lang w:val="en-US" w:eastAsia="zh-CN"/>
              </w:rPr>
              <w:t xml:space="preserve"> semiStaticChannelAccessConfig-r16</w:t>
            </w:r>
            <w:r w:rsidRPr="002E56EF">
              <w:rPr>
                <w:color w:val="FF0000"/>
                <w:lang w:val="en-US"/>
              </w:rPr>
              <w:t>, unless it detects PDCCH according to group index 0.</w:t>
            </w:r>
          </w:p>
        </w:tc>
      </w:tr>
    </w:tbl>
    <w:p w14:paraId="065BE584" w14:textId="77777777" w:rsidR="00A51E67" w:rsidRDefault="00A51E67" w:rsidP="005A6122">
      <w:pPr>
        <w:rPr>
          <w:rFonts w:eastAsia="MS Mincho" w:cs="Times New Roman"/>
          <w:lang w:val="en-US" w:eastAsia="ja-JP"/>
        </w:rPr>
      </w:pPr>
    </w:p>
    <w:p w14:paraId="3714C690" w14:textId="50D28504" w:rsidR="00375370" w:rsidRPr="008B020C" w:rsidRDefault="00375370" w:rsidP="00375370">
      <w:pPr>
        <w:pStyle w:val="Heading2"/>
        <w:rPr>
          <w:rFonts w:eastAsia="MS Mincho" w:cs="Times New Roman"/>
          <w:lang w:val="en-US" w:eastAsia="ja-JP"/>
        </w:rPr>
      </w:pPr>
      <w:r>
        <w:t>PRACH transmissions in FBE</w:t>
      </w:r>
      <w:r w:rsidR="00432380">
        <w:t xml:space="preserve"> (Issue 3)</w:t>
      </w:r>
    </w:p>
    <w:p w14:paraId="254AA489" w14:textId="77777777" w:rsidR="00736026" w:rsidRPr="008B020C" w:rsidRDefault="00736026" w:rsidP="00736026">
      <w:pPr>
        <w:pStyle w:val="CommentText"/>
        <w:spacing w:after="0"/>
        <w:rPr>
          <w:rFonts w:cs="Times New Roman"/>
          <w:i/>
          <w:lang w:val="en-US"/>
        </w:rPr>
      </w:pPr>
    </w:p>
    <w:p w14:paraId="6D5FF75E" w14:textId="3745BDB3" w:rsidR="00ED3EBB" w:rsidRPr="008B020C" w:rsidRDefault="00026C4E" w:rsidP="00ED3EBB">
      <w:pPr>
        <w:spacing w:afterLines="50" w:after="120"/>
        <w:jc w:val="both"/>
        <w:rPr>
          <w:rFonts w:cs="Times New Roman"/>
          <w:lang w:val="en-US" w:eastAsia="zh-CN"/>
        </w:rPr>
      </w:pPr>
      <w:r w:rsidRPr="008B020C">
        <w:rPr>
          <w:rFonts w:cs="Times New Roman"/>
          <w:lang w:val="en-US" w:eastAsia="zh-CN"/>
        </w:rPr>
        <w:t xml:space="preserve">When UE is aware </w:t>
      </w:r>
      <w:r w:rsidR="00246401" w:rsidRPr="008B020C">
        <w:rPr>
          <w:rFonts w:cs="Times New Roman"/>
          <w:lang w:val="en-US" w:eastAsia="zh-CN"/>
        </w:rPr>
        <w:t>o</w:t>
      </w:r>
      <w:r w:rsidRPr="008B020C">
        <w:rPr>
          <w:rFonts w:cs="Times New Roman"/>
          <w:lang w:val="en-US" w:eastAsia="zh-CN"/>
        </w:rPr>
        <w:t>f FBE parameters</w:t>
      </w:r>
      <w:r w:rsidR="00ED3EBB" w:rsidRPr="008B020C">
        <w:rPr>
          <w:rFonts w:cs="Times New Roman"/>
          <w:lang w:val="en-US" w:eastAsia="zh-CN"/>
        </w:rPr>
        <w:t xml:space="preserve">, an idle UE may determine the </w:t>
      </w:r>
      <w:proofErr w:type="spellStart"/>
      <w:r w:rsidR="00ED3EBB" w:rsidRPr="008B020C">
        <w:rPr>
          <w:rFonts w:cs="Times New Roman"/>
          <w:lang w:val="en-US" w:eastAsia="zh-CN"/>
        </w:rPr>
        <w:t>gNB</w:t>
      </w:r>
      <w:proofErr w:type="spellEnd"/>
      <w:r w:rsidR="00ED3EBB" w:rsidRPr="008B020C">
        <w:rPr>
          <w:rFonts w:cs="Times New Roman"/>
          <w:lang w:val="en-US" w:eastAsia="zh-CN"/>
        </w:rPr>
        <w:t xml:space="preserve"> acquired COT based on existing signals (such as SSB or RMSI PDCCH). However, it’s not possible to have these signals present in each FFP carrying PRACH. Hence, </w:t>
      </w:r>
      <w:r w:rsidR="00ED3EBB" w:rsidRPr="008B020C">
        <w:rPr>
          <w:rFonts w:cs="Times New Roman"/>
          <w:lang w:val="en-US" w:eastAsia="zh-CN"/>
        </w:rPr>
        <w:lastRenderedPageBreak/>
        <w:t xml:space="preserve">the COT detection </w:t>
      </w:r>
      <w:r w:rsidR="00915EB7" w:rsidRPr="008B020C">
        <w:rPr>
          <w:rFonts w:cs="Times New Roman"/>
          <w:lang w:val="en-US" w:eastAsia="zh-CN"/>
        </w:rPr>
        <w:t>should</w:t>
      </w:r>
      <w:r w:rsidR="00ED3EBB" w:rsidRPr="008B020C">
        <w:rPr>
          <w:rFonts w:cs="Times New Roman"/>
          <w:lang w:val="en-US" w:eastAsia="zh-CN"/>
        </w:rPr>
        <w:t xml:space="preserve"> be based on PDCCH monitoring and there </w:t>
      </w:r>
      <w:r w:rsidR="00915EB7" w:rsidRPr="008B020C">
        <w:rPr>
          <w:rFonts w:cs="Times New Roman"/>
          <w:lang w:val="en-US" w:eastAsia="zh-CN"/>
        </w:rPr>
        <w:t>should</w:t>
      </w:r>
      <w:r w:rsidR="00ED3EBB" w:rsidRPr="008B020C">
        <w:rPr>
          <w:rFonts w:cs="Times New Roman"/>
          <w:lang w:val="en-US" w:eastAsia="zh-CN"/>
        </w:rPr>
        <w:t xml:space="preserve"> be means for UE to detect a predefined PDCCH at least from the FFPs containing </w:t>
      </w:r>
      <w:r w:rsidR="00915EB7" w:rsidRPr="008B020C">
        <w:rPr>
          <w:rFonts w:cs="Times New Roman"/>
          <w:lang w:val="en-US" w:eastAsia="zh-CN"/>
        </w:rPr>
        <w:t>at least one</w:t>
      </w:r>
      <w:r w:rsidR="00ED3EBB" w:rsidRPr="008B020C">
        <w:rPr>
          <w:rFonts w:cs="Times New Roman"/>
          <w:lang w:val="en-US" w:eastAsia="zh-CN"/>
        </w:rPr>
        <w:t xml:space="preserve"> RACH </w:t>
      </w:r>
      <w:r w:rsidR="00246401" w:rsidRPr="008B020C">
        <w:rPr>
          <w:rFonts w:cs="Times New Roman"/>
          <w:lang w:val="en-US" w:eastAsia="zh-CN"/>
        </w:rPr>
        <w:t>occasions</w:t>
      </w:r>
      <w:r w:rsidR="00ED3EBB" w:rsidRPr="008B020C">
        <w:rPr>
          <w:rFonts w:cs="Times New Roman"/>
          <w:lang w:val="en-US" w:eastAsia="zh-CN"/>
        </w:rPr>
        <w:t xml:space="preserve">. </w:t>
      </w:r>
    </w:p>
    <w:p w14:paraId="2AD178E3" w14:textId="35F75C3A" w:rsidR="00D26565" w:rsidRPr="008B020C" w:rsidRDefault="00D26565" w:rsidP="00D26565">
      <w:pPr>
        <w:pStyle w:val="CommentText"/>
        <w:spacing w:after="0"/>
        <w:rPr>
          <w:rFonts w:cs="Times New Roman"/>
          <w:i/>
          <w:lang w:val="en-US"/>
        </w:rPr>
      </w:pPr>
      <w:r w:rsidRPr="00766A45">
        <w:rPr>
          <w:rFonts w:cs="Times New Roman"/>
          <w:b/>
          <w:lang w:val="en-US"/>
        </w:rPr>
        <w:t>Observation</w:t>
      </w:r>
      <w:r w:rsidR="00BA5DBB">
        <w:rPr>
          <w:rFonts w:cs="Times New Roman"/>
          <w:b/>
          <w:lang w:val="en-US"/>
        </w:rPr>
        <w:t>-1</w:t>
      </w:r>
      <w:r w:rsidRPr="008B020C">
        <w:rPr>
          <w:rFonts w:cs="Times New Roman"/>
          <w:i/>
          <w:lang w:val="en-US"/>
        </w:rPr>
        <w:t xml:space="preserve">: </w:t>
      </w:r>
      <w:r w:rsidR="00915EB7" w:rsidRPr="008B020C">
        <w:rPr>
          <w:rFonts w:eastAsia="SimSun" w:cs="Times New Roman"/>
          <w:i/>
          <w:lang w:val="en-US" w:eastAsia="zh-CN"/>
        </w:rPr>
        <w:t>When UE is configured with semiStaticChannelAccessConfig-r16</w:t>
      </w:r>
      <w:r w:rsidRPr="008B020C">
        <w:rPr>
          <w:rFonts w:cs="Times New Roman"/>
          <w:i/>
          <w:lang w:val="en-US"/>
        </w:rPr>
        <w:t xml:space="preserve">, </w:t>
      </w:r>
      <w:r w:rsidR="00915EB7" w:rsidRPr="008B020C">
        <w:rPr>
          <w:rFonts w:cs="Times New Roman"/>
          <w:i/>
          <w:lang w:val="en-US"/>
        </w:rPr>
        <w:t xml:space="preserve">a </w:t>
      </w:r>
      <w:proofErr w:type="spellStart"/>
      <w:r w:rsidR="00915EB7" w:rsidRPr="008B020C">
        <w:rPr>
          <w:rFonts w:cs="Times New Roman"/>
          <w:i/>
          <w:lang w:val="en-US"/>
        </w:rPr>
        <w:t>gNB</w:t>
      </w:r>
      <w:proofErr w:type="spellEnd"/>
      <w:r w:rsidR="00915EB7" w:rsidRPr="008B020C">
        <w:rPr>
          <w:rFonts w:cs="Times New Roman"/>
          <w:i/>
          <w:lang w:val="en-US"/>
        </w:rPr>
        <w:t xml:space="preserve"> </w:t>
      </w:r>
      <w:r w:rsidR="0014562F" w:rsidRPr="008B020C">
        <w:rPr>
          <w:rFonts w:cs="Times New Roman"/>
          <w:i/>
          <w:lang w:val="en-US"/>
        </w:rPr>
        <w:t xml:space="preserve">should have means to ensure an Idle UE is monitoring within </w:t>
      </w:r>
      <w:r w:rsidR="00745D70" w:rsidRPr="008B020C">
        <w:rPr>
          <w:rFonts w:cs="Times New Roman"/>
          <w:i/>
          <w:lang w:val="en-US"/>
        </w:rPr>
        <w:t>FFP containing at least one RO</w:t>
      </w:r>
      <w:r w:rsidRPr="008B020C">
        <w:rPr>
          <w:rFonts w:cs="Times New Roman"/>
          <w:i/>
          <w:lang w:val="en-US"/>
        </w:rPr>
        <w:t xml:space="preserve">. </w:t>
      </w:r>
    </w:p>
    <w:p w14:paraId="680EE1B2" w14:textId="77777777" w:rsidR="00761CF5" w:rsidRDefault="00761CF5" w:rsidP="009F330B">
      <w:pPr>
        <w:spacing w:afterLines="50" w:after="120"/>
        <w:jc w:val="both"/>
        <w:rPr>
          <w:rFonts w:cs="Times New Roman"/>
          <w:lang w:val="en-US" w:eastAsia="zh-CN"/>
        </w:rPr>
      </w:pPr>
    </w:p>
    <w:p w14:paraId="7DBF0B90" w14:textId="0F185C92" w:rsidR="00B41055" w:rsidRDefault="00ED3EBB" w:rsidP="00B41055">
      <w:pPr>
        <w:pStyle w:val="CommentText"/>
        <w:spacing w:after="0"/>
        <w:rPr>
          <w:rFonts w:cs="Times New Roman"/>
          <w:lang w:val="en-US" w:eastAsia="zh-CN"/>
        </w:rPr>
      </w:pPr>
      <w:r w:rsidRPr="008B020C">
        <w:rPr>
          <w:rFonts w:cs="Times New Roman"/>
          <w:lang w:val="en-US" w:eastAsia="zh-CN"/>
        </w:rPr>
        <w:t xml:space="preserve">In order to minimize the configuration overhead for RMSI, the idle UEs should monitor a predefined search space associated to CORESET#0 from the beginning of each FFP containing </w:t>
      </w:r>
      <w:r w:rsidR="00736026" w:rsidRPr="008B020C">
        <w:rPr>
          <w:rFonts w:cs="Times New Roman"/>
          <w:lang w:val="en-US" w:eastAsia="zh-CN"/>
        </w:rPr>
        <w:t>at least one RO</w:t>
      </w:r>
      <w:r w:rsidRPr="008B020C">
        <w:rPr>
          <w:rFonts w:cs="Times New Roman"/>
          <w:lang w:val="en-US" w:eastAsia="zh-CN"/>
        </w:rPr>
        <w:t xml:space="preserve">. For this purpose, it should be possible for </w:t>
      </w:r>
      <w:proofErr w:type="spellStart"/>
      <w:r w:rsidRPr="008B020C">
        <w:rPr>
          <w:rFonts w:cs="Times New Roman"/>
          <w:lang w:val="en-US" w:eastAsia="zh-CN"/>
        </w:rPr>
        <w:t>gNB</w:t>
      </w:r>
      <w:proofErr w:type="spellEnd"/>
      <w:r w:rsidRPr="008B020C">
        <w:rPr>
          <w:rFonts w:cs="Times New Roman"/>
          <w:lang w:val="en-US" w:eastAsia="zh-CN"/>
        </w:rPr>
        <w:t xml:space="preserve"> to configure at least RNTI to be monitored as well as the DCI payload size for idle UEs in RMSI. An idle UE would monitor this DCI format in one or two PDCCH candidates of CSS, and discard content upon detection. This would </w:t>
      </w:r>
      <w:r w:rsidR="001851E9" w:rsidRPr="008B020C">
        <w:rPr>
          <w:rFonts w:cs="Times New Roman"/>
          <w:lang w:val="en-US" w:eastAsia="zh-CN"/>
        </w:rPr>
        <w:t xml:space="preserve">also </w:t>
      </w:r>
      <w:r w:rsidRPr="008B020C">
        <w:rPr>
          <w:rFonts w:cs="Times New Roman"/>
          <w:lang w:val="en-US" w:eastAsia="zh-CN"/>
        </w:rPr>
        <w:t>enable delivery of GC-PDCCH for both idle and connected UEs</w:t>
      </w:r>
      <w:r w:rsidR="001851E9" w:rsidRPr="008B020C">
        <w:rPr>
          <w:rFonts w:cs="Times New Roman"/>
          <w:lang w:val="en-US" w:eastAsia="zh-CN"/>
        </w:rPr>
        <w:t xml:space="preserve">, if </w:t>
      </w:r>
      <w:proofErr w:type="spellStart"/>
      <w:r w:rsidR="00E37114" w:rsidRPr="008B020C">
        <w:rPr>
          <w:rFonts w:cs="Times New Roman"/>
          <w:lang w:val="en-US" w:eastAsia="zh-CN"/>
        </w:rPr>
        <w:t>gNB</w:t>
      </w:r>
      <w:proofErr w:type="spellEnd"/>
      <w:r w:rsidR="00E37114" w:rsidRPr="008B020C">
        <w:rPr>
          <w:rFonts w:cs="Times New Roman"/>
          <w:lang w:val="en-US" w:eastAsia="zh-CN"/>
        </w:rPr>
        <w:t xml:space="preserve"> transmits GC-PDCCH on the common candidate of TYPE3 and TYPE1 CSS. </w:t>
      </w:r>
      <w:r w:rsidRPr="008B020C">
        <w:rPr>
          <w:rFonts w:cs="Times New Roman"/>
          <w:lang w:val="en-US" w:eastAsia="zh-CN"/>
        </w:rPr>
        <w:t xml:space="preserve"> </w:t>
      </w:r>
    </w:p>
    <w:p w14:paraId="11D896F2" w14:textId="77777777" w:rsidR="00B41055" w:rsidRDefault="00B41055" w:rsidP="00B41055">
      <w:pPr>
        <w:pStyle w:val="CommentText"/>
        <w:spacing w:after="0"/>
        <w:rPr>
          <w:rFonts w:cs="Times New Roman"/>
          <w:lang w:val="en-US" w:eastAsia="zh-CN"/>
        </w:rPr>
      </w:pPr>
    </w:p>
    <w:p w14:paraId="60FEA8CE" w14:textId="252B86A1" w:rsidR="00B41055" w:rsidRDefault="00B41055" w:rsidP="00B41055">
      <w:pPr>
        <w:pStyle w:val="CommentText"/>
        <w:spacing w:after="0"/>
        <w:rPr>
          <w:rFonts w:cs="Times New Roman"/>
          <w:lang w:val="en-US"/>
        </w:rPr>
      </w:pPr>
      <w:r>
        <w:rPr>
          <w:rFonts w:cs="Times New Roman"/>
          <w:lang w:val="en-US"/>
        </w:rPr>
        <w:t xml:space="preserve">The </w:t>
      </w:r>
      <w:r w:rsidRPr="008B020C">
        <w:rPr>
          <w:rFonts w:eastAsia="SimSun" w:cs="Times New Roman"/>
          <w:i/>
          <w:lang w:val="en-US" w:eastAsia="zh-CN"/>
        </w:rPr>
        <w:t>semiStaticChannelAccessConfig-r16</w:t>
      </w:r>
      <w:r>
        <w:rPr>
          <w:rFonts w:cs="Times New Roman"/>
          <w:lang w:val="en-US"/>
        </w:rPr>
        <w:t xml:space="preserve"> could simply contain a parameter of SFI-RNTI. And UE that intends to transmit PRACH, may monitor for the RNTI in TYPE1 search-space as configured in </w:t>
      </w:r>
      <w:proofErr w:type="spellStart"/>
      <w:r>
        <w:rPr>
          <w:rFonts w:cs="Times New Roman"/>
          <w:lang w:val="en-US"/>
        </w:rPr>
        <w:t>pdcch-configCommon</w:t>
      </w:r>
      <w:proofErr w:type="spellEnd"/>
      <w:r>
        <w:rPr>
          <w:rFonts w:cs="Times New Roman"/>
          <w:lang w:val="en-US"/>
        </w:rPr>
        <w:t xml:space="preserve">. </w:t>
      </w:r>
    </w:p>
    <w:p w14:paraId="68AD64C2" w14:textId="7F6886F8" w:rsidR="00ED3EBB" w:rsidRPr="008B020C" w:rsidRDefault="00ED3EBB" w:rsidP="009F330B">
      <w:pPr>
        <w:spacing w:afterLines="50" w:after="120"/>
        <w:jc w:val="both"/>
        <w:rPr>
          <w:rFonts w:cs="Times New Roman"/>
          <w:i/>
          <w:lang w:val="en-US"/>
        </w:rPr>
      </w:pPr>
    </w:p>
    <w:p w14:paraId="1170F228" w14:textId="478EF515" w:rsidR="00BA5DBB" w:rsidRDefault="00ED3EBB" w:rsidP="000F7C02">
      <w:pPr>
        <w:pStyle w:val="CommentText"/>
        <w:spacing w:after="0"/>
        <w:rPr>
          <w:rFonts w:cs="Times New Roman"/>
          <w:i/>
          <w:lang w:val="en-US"/>
        </w:rPr>
      </w:pPr>
      <w:r w:rsidRPr="00766A45">
        <w:rPr>
          <w:rFonts w:cs="Times New Roman"/>
          <w:b/>
          <w:lang w:val="en-US"/>
        </w:rPr>
        <w:t>Proposal</w:t>
      </w:r>
      <w:r w:rsidR="00F133C5">
        <w:rPr>
          <w:rFonts w:cs="Times New Roman"/>
          <w:b/>
          <w:lang w:val="en-US"/>
        </w:rPr>
        <w:t>-</w:t>
      </w:r>
      <w:r w:rsidR="00BA5DBB">
        <w:rPr>
          <w:rFonts w:cs="Times New Roman"/>
          <w:b/>
          <w:lang w:val="en-US"/>
        </w:rPr>
        <w:t>5</w:t>
      </w:r>
      <w:r w:rsidRPr="008B020C">
        <w:rPr>
          <w:rFonts w:cs="Times New Roman"/>
          <w:b/>
          <w:i/>
          <w:lang w:val="en-US"/>
        </w:rPr>
        <w:t>:</w:t>
      </w:r>
      <w:r w:rsidRPr="008B020C">
        <w:rPr>
          <w:rFonts w:cs="Times New Roman"/>
          <w:i/>
          <w:lang w:val="en-US"/>
        </w:rPr>
        <w:t xml:space="preserve"> </w:t>
      </w:r>
      <w:r w:rsidR="0086068A" w:rsidRPr="008B020C">
        <w:rPr>
          <w:rFonts w:eastAsia="SimSun" w:cs="Times New Roman"/>
          <w:i/>
          <w:lang w:val="en-US" w:eastAsia="zh-CN"/>
        </w:rPr>
        <w:t xml:space="preserve">When </w:t>
      </w:r>
      <w:r w:rsidR="00FD1F92" w:rsidRPr="008B020C">
        <w:rPr>
          <w:rFonts w:eastAsia="SimSun" w:cs="Times New Roman"/>
          <w:i/>
          <w:lang w:val="en-US" w:eastAsia="zh-CN"/>
        </w:rPr>
        <w:t xml:space="preserve">a </w:t>
      </w:r>
      <w:r w:rsidR="0086068A" w:rsidRPr="008B020C">
        <w:rPr>
          <w:rFonts w:eastAsia="SimSun" w:cs="Times New Roman"/>
          <w:i/>
          <w:lang w:val="en-US" w:eastAsia="zh-CN"/>
        </w:rPr>
        <w:t>UE</w:t>
      </w:r>
      <w:r w:rsidR="00BA5DBB">
        <w:rPr>
          <w:rFonts w:eastAsia="SimSun" w:cs="Times New Roman"/>
          <w:i/>
          <w:lang w:val="en-US" w:eastAsia="zh-CN"/>
        </w:rPr>
        <w:t xml:space="preserve"> is not provided with C-RNTI and</w:t>
      </w:r>
      <w:r w:rsidR="0086068A" w:rsidRPr="008B020C">
        <w:rPr>
          <w:rFonts w:eastAsia="SimSun" w:cs="Times New Roman"/>
          <w:i/>
          <w:lang w:val="en-US" w:eastAsia="zh-CN"/>
        </w:rPr>
        <w:t xml:space="preserve"> is configured with semiStaticChannelAccessConfig-r16</w:t>
      </w:r>
      <w:r w:rsidR="00FD1F92" w:rsidRPr="008B020C">
        <w:rPr>
          <w:rFonts w:cs="Times New Roman"/>
          <w:i/>
          <w:lang w:val="en-US"/>
        </w:rPr>
        <w:t xml:space="preserve"> </w:t>
      </w:r>
    </w:p>
    <w:p w14:paraId="09FCF2DC" w14:textId="0371BC10" w:rsidR="00BA5DBB" w:rsidRDefault="00FD1F92" w:rsidP="009462CF">
      <w:pPr>
        <w:pStyle w:val="CommentText"/>
        <w:numPr>
          <w:ilvl w:val="0"/>
          <w:numId w:val="10"/>
        </w:numPr>
        <w:spacing w:after="0"/>
        <w:rPr>
          <w:rFonts w:cs="Times New Roman"/>
          <w:i/>
          <w:lang w:val="en-US"/>
        </w:rPr>
      </w:pPr>
      <w:r w:rsidRPr="008B020C">
        <w:rPr>
          <w:rFonts w:cs="Times New Roman"/>
          <w:i/>
          <w:lang w:val="en-US"/>
        </w:rPr>
        <w:t>the UE may be</w:t>
      </w:r>
      <w:r w:rsidR="00723B24" w:rsidRPr="008B020C">
        <w:rPr>
          <w:rFonts w:cs="Times New Roman"/>
          <w:i/>
          <w:lang w:val="en-US"/>
        </w:rPr>
        <w:t xml:space="preserve"> </w:t>
      </w:r>
      <w:r w:rsidRPr="008B020C">
        <w:rPr>
          <w:rFonts w:cs="Times New Roman"/>
          <w:i/>
          <w:lang w:val="en-US"/>
        </w:rPr>
        <w:t>configured</w:t>
      </w:r>
      <w:r w:rsidR="000F7C02" w:rsidRPr="008B020C">
        <w:rPr>
          <w:rFonts w:cs="Times New Roman"/>
          <w:i/>
          <w:lang w:val="en-US"/>
        </w:rPr>
        <w:t xml:space="preserve"> in SIB1</w:t>
      </w:r>
      <w:r w:rsidRPr="008B020C">
        <w:rPr>
          <w:rFonts w:cs="Times New Roman"/>
          <w:i/>
          <w:lang w:val="en-US"/>
        </w:rPr>
        <w:t xml:space="preserve"> with at least RNTI and </w:t>
      </w:r>
      <w:r w:rsidR="000F7C02" w:rsidRPr="008B020C">
        <w:rPr>
          <w:rFonts w:cs="Times New Roman"/>
          <w:i/>
          <w:lang w:val="en-US"/>
        </w:rPr>
        <w:t>DCI payload size</w:t>
      </w:r>
      <w:r w:rsidR="00E95CB5">
        <w:rPr>
          <w:rFonts w:cs="Times New Roman"/>
          <w:i/>
          <w:lang w:val="en-US"/>
        </w:rPr>
        <w:t xml:space="preserve"> for PDCCH monitoring</w:t>
      </w:r>
      <w:r w:rsidR="00723B24" w:rsidRPr="008B020C">
        <w:rPr>
          <w:rFonts w:cs="Times New Roman"/>
          <w:i/>
          <w:lang w:val="en-US"/>
        </w:rPr>
        <w:t>.</w:t>
      </w:r>
      <w:r w:rsidR="000F7C02" w:rsidRPr="008B020C">
        <w:rPr>
          <w:rFonts w:cs="Times New Roman"/>
          <w:i/>
          <w:lang w:val="en-US"/>
        </w:rPr>
        <w:t xml:space="preserve"> </w:t>
      </w:r>
    </w:p>
    <w:p w14:paraId="082CF7B4" w14:textId="77777777" w:rsidR="00B41055" w:rsidRDefault="00BA5DBB" w:rsidP="009462CF">
      <w:pPr>
        <w:pStyle w:val="CommentText"/>
        <w:numPr>
          <w:ilvl w:val="0"/>
          <w:numId w:val="10"/>
        </w:numPr>
        <w:spacing w:after="0"/>
        <w:rPr>
          <w:rFonts w:cs="Times New Roman"/>
          <w:i/>
          <w:lang w:val="en-US"/>
        </w:rPr>
      </w:pPr>
      <w:r>
        <w:rPr>
          <w:rFonts w:cs="Times New Roman"/>
          <w:i/>
          <w:lang w:val="en-US"/>
        </w:rPr>
        <w:t xml:space="preserve">the </w:t>
      </w:r>
      <w:r w:rsidR="00E6010D">
        <w:rPr>
          <w:rFonts w:cs="Times New Roman"/>
          <w:i/>
          <w:lang w:val="en-US"/>
        </w:rPr>
        <w:t xml:space="preserve">UE </w:t>
      </w:r>
      <w:proofErr w:type="gramStart"/>
      <w:r w:rsidR="00E6010D">
        <w:rPr>
          <w:rFonts w:cs="Times New Roman"/>
          <w:i/>
          <w:lang w:val="en-US"/>
        </w:rPr>
        <w:t>is allowed to</w:t>
      </w:r>
      <w:proofErr w:type="gramEnd"/>
      <w:r w:rsidR="00E6010D">
        <w:rPr>
          <w:rFonts w:cs="Times New Roman"/>
          <w:i/>
          <w:lang w:val="en-US"/>
        </w:rPr>
        <w:t xml:space="preserve"> transmit PRACH</w:t>
      </w:r>
      <w:r>
        <w:rPr>
          <w:rFonts w:cs="Times New Roman"/>
          <w:i/>
          <w:lang w:val="en-US"/>
        </w:rPr>
        <w:t xml:space="preserve"> if detects PDCCH scrambled with the RNTI in </w:t>
      </w:r>
      <w:r w:rsidRPr="002E56EF">
        <w:rPr>
          <w:rFonts w:cs="Times New Roman"/>
          <w:i/>
          <w:lang w:val="en-US"/>
        </w:rPr>
        <w:t>[</w:t>
      </w:r>
      <w:r w:rsidR="00723B24" w:rsidRPr="008B020C">
        <w:rPr>
          <w:rFonts w:cs="Times New Roman"/>
          <w:i/>
          <w:lang w:val="en-US"/>
        </w:rPr>
        <w:t>TYPE1] CSS in FFP</w:t>
      </w:r>
      <w:r>
        <w:rPr>
          <w:rFonts w:cs="Times New Roman"/>
          <w:i/>
          <w:lang w:val="en-US"/>
        </w:rPr>
        <w:t xml:space="preserve"> period</w:t>
      </w:r>
      <w:r w:rsidR="00723B24" w:rsidRPr="008B020C">
        <w:rPr>
          <w:rFonts w:cs="Times New Roman"/>
          <w:i/>
          <w:lang w:val="en-US"/>
        </w:rPr>
        <w:t>.</w:t>
      </w:r>
    </w:p>
    <w:p w14:paraId="35827D90" w14:textId="1BADAD37" w:rsidR="00ED3EBB" w:rsidRDefault="00E95CB5" w:rsidP="009462CF">
      <w:pPr>
        <w:pStyle w:val="CommentText"/>
        <w:numPr>
          <w:ilvl w:val="0"/>
          <w:numId w:val="10"/>
        </w:numPr>
        <w:spacing w:after="0"/>
        <w:rPr>
          <w:rFonts w:cs="Times New Roman"/>
          <w:i/>
          <w:lang w:val="en-US"/>
        </w:rPr>
      </w:pPr>
      <w:r>
        <w:rPr>
          <w:rFonts w:cs="Times New Roman"/>
          <w:i/>
          <w:lang w:val="en-US"/>
        </w:rPr>
        <w:t>a</w:t>
      </w:r>
      <w:r w:rsidR="00B41055">
        <w:rPr>
          <w:rFonts w:cs="Times New Roman"/>
          <w:i/>
          <w:lang w:val="en-US"/>
        </w:rPr>
        <w:t>dopt the following TP</w:t>
      </w:r>
    </w:p>
    <w:p w14:paraId="1D2245DB" w14:textId="46DEA120" w:rsidR="00AB6798" w:rsidRDefault="00AB6798" w:rsidP="000F7C02">
      <w:pPr>
        <w:pStyle w:val="CommentText"/>
        <w:spacing w:after="0"/>
        <w:rPr>
          <w:rFonts w:cs="Times New Roman"/>
          <w:lang w:val="en-US"/>
        </w:rPr>
      </w:pPr>
    </w:p>
    <w:p w14:paraId="38F4D08D" w14:textId="7D133E76" w:rsidR="00830CF3" w:rsidRPr="00830CF3" w:rsidRDefault="00830CF3" w:rsidP="000F7C02">
      <w:pPr>
        <w:pStyle w:val="CommentText"/>
        <w:spacing w:after="0"/>
        <w:rPr>
          <w:rFonts w:cs="Times New Roman"/>
          <w:b/>
          <w:lang w:val="en-US"/>
        </w:rPr>
      </w:pPr>
    </w:p>
    <w:tbl>
      <w:tblPr>
        <w:tblStyle w:val="TableGrid"/>
        <w:tblW w:w="0" w:type="auto"/>
        <w:tblLook w:val="04A0" w:firstRow="1" w:lastRow="0" w:firstColumn="1" w:lastColumn="0" w:noHBand="0" w:noVBand="1"/>
      </w:tblPr>
      <w:tblGrid>
        <w:gridCol w:w="9629"/>
      </w:tblGrid>
      <w:tr w:rsidR="00AB6798" w:rsidRPr="00A817C0" w14:paraId="1956A371" w14:textId="77777777" w:rsidTr="00AB6798">
        <w:tc>
          <w:tcPr>
            <w:tcW w:w="9629" w:type="dxa"/>
          </w:tcPr>
          <w:p w14:paraId="6A669948" w14:textId="2D50D57F" w:rsidR="00BA5DBB" w:rsidRPr="00761CF5" w:rsidRDefault="00761CF5" w:rsidP="00BA5DBB">
            <w:pPr>
              <w:pStyle w:val="CommentText"/>
              <w:spacing w:after="0"/>
              <w:rPr>
                <w:rFonts w:ascii="Arial" w:hAnsi="Arial" w:cs="Arial"/>
                <w:bCs/>
                <w:sz w:val="32"/>
                <w:szCs w:val="32"/>
                <w:lang w:val="en-US"/>
              </w:rPr>
            </w:pPr>
            <w:r w:rsidRPr="00761CF5">
              <w:rPr>
                <w:rFonts w:ascii="Arial" w:hAnsi="Arial" w:cs="Arial"/>
                <w:bCs/>
                <w:sz w:val="32"/>
                <w:szCs w:val="32"/>
                <w:lang w:val="en-US"/>
              </w:rPr>
              <w:t>TP</w:t>
            </w:r>
            <w:r w:rsidR="00BA5DBB" w:rsidRPr="00761CF5">
              <w:rPr>
                <w:rFonts w:ascii="Arial" w:hAnsi="Arial" w:cs="Arial"/>
                <w:bCs/>
                <w:sz w:val="32"/>
                <w:szCs w:val="32"/>
                <w:lang w:val="en-US"/>
              </w:rPr>
              <w:t xml:space="preserve"> </w:t>
            </w:r>
            <w:r w:rsidR="00B31D56" w:rsidRPr="00761CF5">
              <w:rPr>
                <w:rFonts w:ascii="Arial" w:hAnsi="Arial" w:cs="Arial"/>
                <w:bCs/>
                <w:sz w:val="32"/>
                <w:szCs w:val="32"/>
                <w:lang w:val="en-US"/>
              </w:rPr>
              <w:t xml:space="preserve">for </w:t>
            </w:r>
            <w:r w:rsidR="00BA5DBB" w:rsidRPr="00761CF5">
              <w:rPr>
                <w:rFonts w:ascii="Arial" w:hAnsi="Arial" w:cs="Arial"/>
                <w:bCs/>
                <w:sz w:val="32"/>
                <w:szCs w:val="32"/>
                <w:lang w:val="en-US"/>
              </w:rPr>
              <w:t>TS38.213</w:t>
            </w:r>
          </w:p>
          <w:p w14:paraId="50FB5A99" w14:textId="77777777" w:rsidR="009A14BD" w:rsidRPr="00B916EC" w:rsidRDefault="009A14BD" w:rsidP="009A14BD">
            <w:pPr>
              <w:pStyle w:val="Heading1"/>
              <w:numPr>
                <w:ilvl w:val="0"/>
                <w:numId w:val="0"/>
              </w:numPr>
              <w:tabs>
                <w:tab w:val="left" w:pos="1134"/>
              </w:tabs>
              <w:ind w:left="432" w:hanging="432"/>
            </w:pPr>
            <w:bookmarkStart w:id="7" w:name="_Toc12021461"/>
            <w:bookmarkStart w:id="8" w:name="_Toc20311573"/>
            <w:bookmarkStart w:id="9" w:name="_Toc26719398"/>
            <w:bookmarkStart w:id="10" w:name="_Toc29894829"/>
            <w:bookmarkStart w:id="11" w:name="_Toc29899128"/>
            <w:bookmarkStart w:id="12" w:name="_Toc29899546"/>
            <w:bookmarkStart w:id="13" w:name="_Toc29917283"/>
            <w:r w:rsidRPr="00B916EC">
              <w:t>8</w:t>
            </w:r>
            <w:r w:rsidRPr="00B916EC">
              <w:rPr>
                <w:rFonts w:hint="eastAsia"/>
              </w:rPr>
              <w:tab/>
            </w:r>
            <w:r w:rsidRPr="00B916EC">
              <w:t>Random access procedure</w:t>
            </w:r>
            <w:bookmarkEnd w:id="7"/>
            <w:bookmarkEnd w:id="8"/>
            <w:bookmarkEnd w:id="9"/>
            <w:bookmarkEnd w:id="10"/>
            <w:bookmarkEnd w:id="11"/>
            <w:bookmarkEnd w:id="12"/>
            <w:bookmarkEnd w:id="13"/>
          </w:p>
          <w:p w14:paraId="55CF74C6" w14:textId="77777777" w:rsidR="009A14BD" w:rsidRPr="00B916EC" w:rsidRDefault="009A14BD" w:rsidP="009A14BD">
            <w:r w:rsidRPr="00B916EC">
              <w:t xml:space="preserve">Prior to initiation of the physical </w:t>
            </w:r>
            <w:proofErr w:type="gramStart"/>
            <w:r w:rsidRPr="00B916EC">
              <w:t>random access</w:t>
            </w:r>
            <w:proofErr w:type="gramEnd"/>
            <w:r w:rsidRPr="00B916EC">
              <w:t xml:space="preserve">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12BFBDED" w14:textId="77777777" w:rsidR="009A14BD" w:rsidRPr="00B916EC" w:rsidRDefault="009A14BD" w:rsidP="009A14BD">
            <w:r w:rsidRPr="00B916EC">
              <w:t xml:space="preserve">Prior to initiation of the physical </w:t>
            </w:r>
            <w:proofErr w:type="gramStart"/>
            <w:r w:rsidRPr="00B916EC">
              <w:t>random access</w:t>
            </w:r>
            <w:proofErr w:type="gramEnd"/>
            <w:r w:rsidRPr="00B916EC">
              <w:t xml:space="preserve"> procedure, Layer 1 </w:t>
            </w:r>
            <w:r>
              <w:t xml:space="preserve">may </w:t>
            </w:r>
            <w:r w:rsidRPr="00B916EC">
              <w:t>receive from higher layers</w:t>
            </w:r>
            <w:r>
              <w:t xml:space="preserve"> an indication to perform a Type-1 random access procedure, as described in Clauses 8.1 through 8.4, or a Type-2 random access procedure as described in Clause</w:t>
            </w:r>
            <w:r w:rsidRPr="00043E5F">
              <w:t xml:space="preserve">s 8.1 </w:t>
            </w:r>
            <w:r>
              <w:t>through</w:t>
            </w:r>
            <w:r w:rsidRPr="00043E5F">
              <w:t xml:space="preserve"> 8.2A</w:t>
            </w:r>
            <w:r w:rsidRPr="00B916EC">
              <w:t>.</w:t>
            </w:r>
            <w:r>
              <w:t xml:space="preserve"> </w:t>
            </w:r>
          </w:p>
          <w:p w14:paraId="60E5F973" w14:textId="77777777" w:rsidR="009A14BD" w:rsidRPr="00B916EC" w:rsidRDefault="009A14BD" w:rsidP="009A14BD">
            <w:r w:rsidRPr="00B916EC">
              <w:t xml:space="preserve">Prior to initiation of the physical </w:t>
            </w:r>
            <w:proofErr w:type="gramStart"/>
            <w:r w:rsidRPr="00B916EC">
              <w:t>random access</w:t>
            </w:r>
            <w:proofErr w:type="gramEnd"/>
            <w:r w:rsidRPr="00B916EC">
              <w:t xml:space="preserve"> procedure, Layer 1 receive</w:t>
            </w:r>
            <w:r>
              <w:t>s</w:t>
            </w:r>
            <w:r w:rsidRPr="00B916EC">
              <w:t xml:space="preserve"> the following information from the higher layers:</w:t>
            </w:r>
          </w:p>
          <w:p w14:paraId="719F8E23" w14:textId="77777777" w:rsidR="009A14BD" w:rsidRPr="00B916EC" w:rsidRDefault="009A14BD" w:rsidP="009A14BD">
            <w:pPr>
              <w:pStyle w:val="B1"/>
            </w:pPr>
            <w:r>
              <w:t>-</w:t>
            </w:r>
            <w:r>
              <w:tab/>
            </w:r>
            <w:r w:rsidRPr="00B916EC">
              <w:t xml:space="preserve">Configuration of physical </w:t>
            </w:r>
            <w:proofErr w:type="gramStart"/>
            <w:r w:rsidRPr="00B916EC">
              <w:t>random access</w:t>
            </w:r>
            <w:proofErr w:type="gramEnd"/>
            <w:r w:rsidRPr="00B916EC">
              <w:t xml:space="preserve"> channel (PRACH) transmission parameters (PRACH preamble format, time resources, and frequency resources for PRACH transmission).</w:t>
            </w:r>
          </w:p>
          <w:p w14:paraId="111CBAFF" w14:textId="28EE0987" w:rsidR="009A14BD" w:rsidRPr="00B916EC" w:rsidRDefault="009A14BD" w:rsidP="009A14BD">
            <w:pPr>
              <w:pStyle w:val="B1"/>
            </w:pPr>
            <w:r>
              <w:t>-</w:t>
            </w:r>
            <w:r>
              <w:tab/>
            </w:r>
            <w:r w:rsidRPr="00B916EC">
              <w:t>Parameters for determining the root sequences and their cyclic shifts in the PRACH preamble sequence set (index to logical root sequence table, cyclic shift (</w:t>
            </w:r>
            <w:r>
              <w:rPr>
                <w:noProof/>
                <w:position w:val="-12"/>
              </w:rPr>
              <w:drawing>
                <wp:inline distT="0" distB="0" distL="0" distR="0" wp14:anchorId="079DEF8B" wp14:editId="63AAC254">
                  <wp:extent cx="278130" cy="222885"/>
                  <wp:effectExtent l="0" t="0" r="762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sidRPr="00B916EC">
              <w:t>), and set type (unrestricted, restricted set A, or restricted set B)).</w:t>
            </w:r>
          </w:p>
          <w:p w14:paraId="163E79DE" w14:textId="77777777" w:rsidR="009A14BD" w:rsidRPr="00B916EC" w:rsidRDefault="009A14BD" w:rsidP="009A14BD">
            <w:pPr>
              <w:rPr>
                <w:lang w:val="en-US"/>
              </w:rPr>
            </w:pPr>
            <w:r w:rsidRPr="00B916EC">
              <w:t xml:space="preserve">From the physical layer perspective, the </w:t>
            </w:r>
            <w:r>
              <w:t xml:space="preserve">Type-1 </w:t>
            </w:r>
            <w:r w:rsidRPr="00B916EC">
              <w:t xml:space="preserve">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75D5FA15" w14:textId="77777777" w:rsidR="009A14BD" w:rsidRDefault="009A14BD" w:rsidP="009A14BD">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w:t>
            </w:r>
            <w:proofErr w:type="spellStart"/>
            <w:r>
              <w:t>MsgA</w:t>
            </w:r>
            <w:proofErr w:type="spellEnd"/>
            <w:r>
              <w:t>) and the reception of a RAR</w:t>
            </w:r>
            <w:r w:rsidRPr="00B916EC">
              <w:t xml:space="preserve"> </w:t>
            </w:r>
            <w:r>
              <w:rPr>
                <w:lang w:val="en-US"/>
              </w:rPr>
              <w:t>message with</w:t>
            </w:r>
            <w:r w:rsidRPr="00B916EC">
              <w:t xml:space="preserve"> a </w:t>
            </w:r>
            <w:r>
              <w:rPr>
                <w:lang w:val="en-US"/>
              </w:rPr>
              <w:t>PDCCH/</w:t>
            </w:r>
            <w:r>
              <w:t>PDSCH (</w:t>
            </w:r>
            <w:proofErr w:type="spellStart"/>
            <w:r>
              <w:t>MsgB</w:t>
            </w:r>
            <w:proofErr w:type="spellEnd"/>
            <w:r>
              <w:t xml:space="preserve">),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2CE7FFED" w14:textId="77777777" w:rsidR="009A14BD" w:rsidRPr="00B916EC" w:rsidRDefault="009A14BD" w:rsidP="009A14BD">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proofErr w:type="gramStart"/>
            <w:r w:rsidRPr="00B916EC">
              <w:t>random access</w:t>
            </w:r>
            <w:proofErr w:type="gramEnd"/>
            <w:r w:rsidRPr="00B916EC">
              <w:t xml:space="preserve">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5B51EA28" w14:textId="77777777" w:rsidR="009A14BD" w:rsidRPr="00B916EC" w:rsidRDefault="009A14BD" w:rsidP="009A14BD">
            <w:pPr>
              <w:rPr>
                <w:rFonts w:eastAsia="MS Mincho"/>
              </w:rPr>
            </w:pPr>
            <w:r w:rsidRPr="00B916EC">
              <w:rPr>
                <w:rFonts w:eastAsia="MS Mincho"/>
              </w:rPr>
              <w:t xml:space="preserve">If a </w:t>
            </w:r>
            <w:r w:rsidRPr="00B916EC">
              <w:rPr>
                <w:lang w:val="en-US"/>
              </w:rPr>
              <w:t xml:space="preserve">UE is configured with two UL carriers for a serving cell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p>
          <w:p w14:paraId="69F4DAD2" w14:textId="77777777" w:rsidR="00AB6798" w:rsidRPr="00A817C0" w:rsidRDefault="00AB6798" w:rsidP="000F7C02">
            <w:pPr>
              <w:pStyle w:val="CommentText"/>
              <w:spacing w:after="0"/>
              <w:rPr>
                <w:rFonts w:cs="Times New Roman"/>
                <w:lang w:val="en-US"/>
              </w:rPr>
            </w:pPr>
          </w:p>
          <w:p w14:paraId="0ADEC1AE" w14:textId="64CFD7A7" w:rsidR="00BA5DBB" w:rsidRDefault="00E95CB5" w:rsidP="00BA5DBB">
            <w:pPr>
              <w:pStyle w:val="B1"/>
              <w:ind w:left="35" w:firstLine="0"/>
              <w:jc w:val="both"/>
              <w:rPr>
                <w:rFonts w:cs="Times New Roman"/>
                <w:lang w:val="en-US"/>
              </w:rPr>
            </w:pPr>
            <w:r w:rsidRPr="00E95CB5">
              <w:rPr>
                <w:rFonts w:eastAsia="SimSun" w:cs="Times New Roman"/>
                <w:iCs/>
                <w:color w:val="FF0000"/>
                <w:lang w:val="en-US" w:eastAsia="zh-CN"/>
              </w:rPr>
              <w:lastRenderedPageBreak/>
              <w:t>When</w:t>
            </w:r>
            <w:r w:rsidRPr="00BA5DBB">
              <w:rPr>
                <w:color w:val="FF0000"/>
                <w:lang w:val="en-US"/>
              </w:rPr>
              <w:t xml:space="preserve"> </w:t>
            </w:r>
            <w:r>
              <w:rPr>
                <w:color w:val="FF0000"/>
                <w:lang w:val="en-US"/>
              </w:rPr>
              <w:t xml:space="preserve">a </w:t>
            </w:r>
            <w:r w:rsidRPr="00BA5DBB">
              <w:rPr>
                <w:color w:val="FF0000"/>
                <w:lang w:val="en-US"/>
              </w:rPr>
              <w:t xml:space="preserve">UE is </w:t>
            </w:r>
            <w:r w:rsidRPr="00E95CB5">
              <w:rPr>
                <w:rFonts w:eastAsia="SimSun" w:cs="Times New Roman"/>
                <w:iCs/>
                <w:color w:val="FF0000"/>
                <w:lang w:val="en-US" w:eastAsia="zh-CN"/>
              </w:rPr>
              <w:t xml:space="preserve">not </w:t>
            </w:r>
            <w:r w:rsidRPr="00BA5DBB">
              <w:rPr>
                <w:color w:val="FF0000"/>
                <w:lang w:val="en-US"/>
              </w:rPr>
              <w:t xml:space="preserve">provided </w:t>
            </w:r>
            <w:r w:rsidRPr="00A817C0">
              <w:rPr>
                <w:color w:val="FF0000"/>
                <w:lang w:val="en-US"/>
              </w:rPr>
              <w:t xml:space="preserve">with </w:t>
            </w:r>
            <w:r w:rsidRPr="00E95CB5">
              <w:rPr>
                <w:rFonts w:eastAsia="SimSun" w:cs="Times New Roman"/>
                <w:iCs/>
                <w:color w:val="FF0000"/>
                <w:lang w:val="en-US" w:eastAsia="zh-CN"/>
              </w:rPr>
              <w:t>C</w:t>
            </w:r>
            <w:r w:rsidRPr="00A817C0">
              <w:rPr>
                <w:color w:val="FF0000"/>
                <w:lang w:val="en-US"/>
              </w:rPr>
              <w:t>-RNTI</w:t>
            </w:r>
            <w:r>
              <w:rPr>
                <w:color w:val="FF0000"/>
                <w:lang w:val="en-US"/>
              </w:rPr>
              <w:t xml:space="preserve"> and</w:t>
            </w:r>
            <w:r w:rsidRPr="00BA5DBB">
              <w:rPr>
                <w:color w:val="FF0000"/>
                <w:lang w:val="en-US"/>
              </w:rPr>
              <w:t xml:space="preserve"> </w:t>
            </w:r>
            <w:r w:rsidR="00CC611C">
              <w:rPr>
                <w:color w:val="FF0000"/>
                <w:lang w:val="en-US"/>
              </w:rPr>
              <w:t xml:space="preserve">a </w:t>
            </w:r>
            <w:r w:rsidR="00830CF3" w:rsidRPr="00BA5DBB">
              <w:rPr>
                <w:color w:val="FF0000"/>
                <w:lang w:val="en-US"/>
              </w:rPr>
              <w:t>UE is</w:t>
            </w:r>
            <w:r w:rsidR="00FF61EE" w:rsidRPr="00BA5DBB">
              <w:rPr>
                <w:color w:val="FF0000"/>
                <w:lang w:val="en-US"/>
              </w:rPr>
              <w:t xml:space="preserve"> provided</w:t>
            </w:r>
            <w:r w:rsidR="00BA5DBB" w:rsidRPr="00BA5DBB">
              <w:rPr>
                <w:color w:val="FF0000"/>
                <w:lang w:val="en-US"/>
              </w:rPr>
              <w:t xml:space="preserve"> </w:t>
            </w:r>
            <w:r w:rsidR="00FF61EE" w:rsidRPr="00A817C0">
              <w:rPr>
                <w:color w:val="FF0000"/>
                <w:lang w:val="en-US"/>
              </w:rPr>
              <w:t xml:space="preserve">with </w:t>
            </w:r>
            <w:r>
              <w:rPr>
                <w:color w:val="FF0000"/>
                <w:lang w:val="en-US"/>
              </w:rPr>
              <w:t>[SFI</w:t>
            </w:r>
            <w:r w:rsidR="00FF61EE" w:rsidRPr="00A817C0">
              <w:rPr>
                <w:color w:val="FF0000"/>
                <w:lang w:val="en-US"/>
              </w:rPr>
              <w:t>-RNTI</w:t>
            </w:r>
            <w:r>
              <w:rPr>
                <w:color w:val="FF0000"/>
                <w:lang w:val="en-US"/>
              </w:rPr>
              <w:t>]</w:t>
            </w:r>
            <w:r w:rsidR="00FF61EE" w:rsidRPr="00A817C0">
              <w:rPr>
                <w:color w:val="FF0000"/>
                <w:lang w:val="en-US"/>
              </w:rPr>
              <w:t xml:space="preserve">, payload size and period length </w:t>
            </w:r>
            <w:r w:rsidR="009A14BD">
              <w:rPr>
                <w:color w:val="FF0000"/>
                <w:lang w:val="en-US"/>
              </w:rPr>
              <w:t>by higher-layer parameter</w:t>
            </w:r>
            <w:r w:rsidR="00830CF3" w:rsidRPr="00A817C0">
              <w:rPr>
                <w:color w:val="FF0000"/>
                <w:lang w:val="en-US"/>
              </w:rPr>
              <w:t xml:space="preserve"> </w:t>
            </w:r>
            <w:proofErr w:type="spellStart"/>
            <w:r w:rsidR="00830CF3" w:rsidRPr="00830CF3">
              <w:rPr>
                <w:rFonts w:eastAsia="SimSun" w:cs="Times New Roman"/>
                <w:i/>
                <w:color w:val="FF0000"/>
                <w:lang w:val="en-US" w:eastAsia="zh-CN"/>
              </w:rPr>
              <w:t>semiStaticChannelAccessConfig</w:t>
            </w:r>
            <w:proofErr w:type="spellEnd"/>
            <w:r w:rsidR="00830CF3">
              <w:rPr>
                <w:rFonts w:eastAsia="SimSun" w:cs="Times New Roman"/>
                <w:color w:val="FF0000"/>
                <w:lang w:val="en-US" w:eastAsia="zh-CN"/>
              </w:rPr>
              <w:t>, the UE</w:t>
            </w:r>
            <w:r w:rsidR="00BA5DBB">
              <w:rPr>
                <w:rFonts w:eastAsia="SimSun" w:cs="Times New Roman"/>
                <w:color w:val="FF0000"/>
                <w:lang w:val="en-US" w:eastAsia="zh-CN"/>
              </w:rPr>
              <w:t xml:space="preserve"> may</w:t>
            </w:r>
            <w:r w:rsidR="00830CF3">
              <w:rPr>
                <w:rFonts w:eastAsia="SimSun" w:cs="Times New Roman"/>
                <w:color w:val="FF0000"/>
                <w:lang w:val="en-US" w:eastAsia="zh-CN"/>
              </w:rPr>
              <w:t xml:space="preserve"> </w:t>
            </w:r>
            <w:r w:rsidR="00FF61EE">
              <w:rPr>
                <w:rFonts w:eastAsia="SimSun" w:cs="Times New Roman"/>
                <w:color w:val="FF0000"/>
                <w:lang w:val="en-US" w:eastAsia="zh-CN"/>
              </w:rPr>
              <w:t>transmit PRACH in the PRACH occasion</w:t>
            </w:r>
            <w:r w:rsidR="00BA5DBB">
              <w:rPr>
                <w:rFonts w:eastAsia="SimSun" w:cs="Times New Roman"/>
                <w:color w:val="FF0000"/>
                <w:lang w:val="en-US" w:eastAsia="zh-CN"/>
              </w:rPr>
              <w:t xml:space="preserve"> in a period</w:t>
            </w:r>
            <w:r w:rsidR="00FF61EE">
              <w:rPr>
                <w:rFonts w:eastAsia="SimSun" w:cs="Times New Roman"/>
                <w:color w:val="FF0000"/>
                <w:lang w:val="en-US" w:eastAsia="zh-CN"/>
              </w:rPr>
              <w:t xml:space="preserve"> only if detects DCI scrambled with </w:t>
            </w:r>
            <w:r>
              <w:rPr>
                <w:rFonts w:eastAsia="SimSun" w:cs="Times New Roman"/>
                <w:color w:val="FF0000"/>
                <w:lang w:val="en-US" w:eastAsia="zh-CN"/>
              </w:rPr>
              <w:t>[SFI</w:t>
            </w:r>
            <w:r w:rsidR="00FF61EE">
              <w:rPr>
                <w:rFonts w:eastAsia="SimSun" w:cs="Times New Roman"/>
                <w:color w:val="FF0000"/>
                <w:lang w:val="en-US" w:eastAsia="zh-CN"/>
              </w:rPr>
              <w:t>-RNTI</w:t>
            </w:r>
            <w:r>
              <w:rPr>
                <w:rFonts w:eastAsia="SimSun" w:cs="Times New Roman"/>
                <w:color w:val="FF0000"/>
                <w:lang w:val="en-US" w:eastAsia="zh-CN"/>
              </w:rPr>
              <w:t>]</w:t>
            </w:r>
            <w:r w:rsidR="00FF61EE" w:rsidRPr="008E742E">
              <w:rPr>
                <w:rFonts w:eastAsia="SimSun" w:cs="Times New Roman"/>
                <w:color w:val="FF0000"/>
                <w:lang w:val="en-US" w:eastAsia="zh-CN"/>
              </w:rPr>
              <w:t xml:space="preserve"> </w:t>
            </w:r>
            <w:r w:rsidR="008E742E" w:rsidRPr="008E742E">
              <w:rPr>
                <w:rFonts w:eastAsia="SimSun" w:cs="Times New Roman"/>
                <w:color w:val="FF0000"/>
                <w:lang w:val="en-US" w:eastAsia="zh-CN"/>
              </w:rPr>
              <w:t xml:space="preserve">in </w:t>
            </w:r>
            <w:r w:rsidR="008E742E" w:rsidRPr="00A817C0">
              <w:rPr>
                <w:color w:val="FF0000"/>
                <w:lang w:val="en-US"/>
              </w:rPr>
              <w:t xml:space="preserve">Type1-PDCCH CSS </w:t>
            </w:r>
            <w:r w:rsidR="00FF61EE" w:rsidRPr="008E742E">
              <w:rPr>
                <w:rFonts w:eastAsia="SimSun" w:cs="Times New Roman"/>
                <w:color w:val="FF0000"/>
                <w:lang w:val="en-US" w:eastAsia="zh-CN"/>
              </w:rPr>
              <w:t>in the period.</w:t>
            </w:r>
          </w:p>
          <w:p w14:paraId="5CBEA897" w14:textId="3117139A" w:rsidR="00BA5DBB" w:rsidRPr="00A817C0" w:rsidRDefault="00BA5DBB" w:rsidP="00BA5DBB">
            <w:pPr>
              <w:pStyle w:val="B1"/>
              <w:ind w:left="35" w:firstLine="0"/>
              <w:jc w:val="center"/>
              <w:rPr>
                <w:rFonts w:cs="Times New Roman"/>
                <w:lang w:val="en-US"/>
              </w:rPr>
            </w:pPr>
            <w:r>
              <w:rPr>
                <w:rFonts w:cs="Times New Roman"/>
                <w:lang w:val="en-US"/>
              </w:rPr>
              <w:t>&lt;omitted text &gt;</w:t>
            </w:r>
          </w:p>
        </w:tc>
      </w:tr>
    </w:tbl>
    <w:p w14:paraId="31672C72" w14:textId="77777777" w:rsidR="001F49F1" w:rsidRPr="008B020C" w:rsidRDefault="001F49F1" w:rsidP="001F49F1">
      <w:pPr>
        <w:pStyle w:val="ListParagraph"/>
        <w:rPr>
          <w:rFonts w:cs="Times New Roman"/>
          <w:i/>
          <w:sz w:val="20"/>
          <w:szCs w:val="20"/>
          <w:lang w:val="en-US" w:eastAsia="ja-JP"/>
        </w:rPr>
      </w:pPr>
    </w:p>
    <w:p w14:paraId="2B6F3BB3" w14:textId="34A40F34" w:rsidR="009540FA" w:rsidRDefault="00FA07E3" w:rsidP="00151E63">
      <w:pPr>
        <w:pStyle w:val="Heading1"/>
      </w:pPr>
      <w:r w:rsidRPr="0027454F">
        <w:t>COT structure indication</w:t>
      </w:r>
      <w:r w:rsidR="00AA4575" w:rsidRPr="0027454F">
        <w:t xml:space="preserve"> </w:t>
      </w:r>
    </w:p>
    <w:p w14:paraId="14E80048" w14:textId="333FDD6F" w:rsidR="00432380" w:rsidRPr="00432380" w:rsidRDefault="00432380" w:rsidP="00432380">
      <w:pPr>
        <w:pStyle w:val="Heading2"/>
      </w:pPr>
      <w:r>
        <w:t>Frequency domain indication (Issue 4)</w:t>
      </w:r>
    </w:p>
    <w:tbl>
      <w:tblPr>
        <w:tblW w:w="0" w:type="auto"/>
        <w:tblCellMar>
          <w:left w:w="70" w:type="dxa"/>
          <w:right w:w="70" w:type="dxa"/>
        </w:tblCellMar>
        <w:tblLook w:val="04A0" w:firstRow="1" w:lastRow="0" w:firstColumn="1" w:lastColumn="0" w:noHBand="0" w:noVBand="1"/>
      </w:tblPr>
      <w:tblGrid>
        <w:gridCol w:w="881"/>
        <w:gridCol w:w="901"/>
        <w:gridCol w:w="1678"/>
        <w:gridCol w:w="461"/>
        <w:gridCol w:w="4073"/>
        <w:gridCol w:w="1635"/>
      </w:tblGrid>
      <w:tr w:rsidR="00151E63" w:rsidRPr="009A47FC" w14:paraId="2A2B3315" w14:textId="77777777" w:rsidTr="00151E63">
        <w:trPr>
          <w:trHeight w:val="16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244E97" w14:textId="77777777" w:rsidR="00151E63" w:rsidRPr="00151E63" w:rsidRDefault="00151E63" w:rsidP="00151E63">
            <w:pPr>
              <w:spacing w:after="0"/>
              <w:rPr>
                <w:rFonts w:ascii="Arial" w:eastAsia="Times New Roman" w:hAnsi="Arial" w:cs="Arial"/>
                <w:color w:val="000000"/>
                <w:sz w:val="16"/>
                <w:szCs w:val="16"/>
                <w:lang w:eastAsia="fi-FI"/>
              </w:rPr>
            </w:pPr>
            <w:bookmarkStart w:id="14" w:name="_Hlk20398688"/>
            <w:proofErr w:type="spellStart"/>
            <w:r w:rsidRPr="00151E63">
              <w:rPr>
                <w:rFonts w:ascii="Arial" w:eastAsia="Times New Roman" w:hAnsi="Arial" w:cs="Arial"/>
                <w:color w:val="000000"/>
                <w:sz w:val="16"/>
                <w:szCs w:val="16"/>
                <w:lang w:eastAsia="fi-FI"/>
              </w:rPr>
              <w:t>NR_unlic</w:t>
            </w:r>
            <w:proofErr w:type="spellEnd"/>
            <w:r w:rsidRPr="00151E63">
              <w:rPr>
                <w:rFonts w:ascii="Arial" w:eastAsia="Times New Roman" w:hAnsi="Arial" w:cs="Arial"/>
                <w:color w:val="000000"/>
                <w:sz w:val="16"/>
                <w:szCs w:val="16"/>
                <w:lang w:eastAsia="fi-FI"/>
              </w:rPr>
              <w:t>-Core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E7F364" w14:textId="77777777" w:rsidR="00151E63" w:rsidRPr="00151E63" w:rsidRDefault="00151E63" w:rsidP="00151E63">
            <w:pPr>
              <w:spacing w:after="0"/>
              <w:rPr>
                <w:rFonts w:ascii="Arial" w:eastAsia="Times New Roman" w:hAnsi="Arial" w:cs="Arial"/>
                <w:color w:val="000000"/>
                <w:sz w:val="16"/>
                <w:szCs w:val="16"/>
                <w:lang w:eastAsia="fi-FI"/>
              </w:rPr>
            </w:pPr>
            <w:r w:rsidRPr="00151E63">
              <w:rPr>
                <w:rFonts w:ascii="Arial" w:eastAsia="Times New Roman" w:hAnsi="Arial" w:cs="Arial"/>
                <w:color w:val="000000"/>
                <w:sz w:val="16"/>
                <w:szCs w:val="16"/>
                <w:lang w:eastAsia="fi-FI"/>
              </w:rPr>
              <w:t>DL signals and channels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9ADFEA" w14:textId="77777777" w:rsidR="00151E63" w:rsidRPr="00151E63" w:rsidRDefault="00151E63" w:rsidP="00151E63">
            <w:pPr>
              <w:spacing w:after="0"/>
              <w:rPr>
                <w:rFonts w:ascii="Arial" w:eastAsia="Times New Roman" w:hAnsi="Arial" w:cs="Arial"/>
                <w:color w:val="0000FF"/>
                <w:sz w:val="16"/>
                <w:szCs w:val="16"/>
                <w:lang w:val="en-US" w:eastAsia="fi-FI"/>
              </w:rPr>
            </w:pPr>
            <w:r w:rsidRPr="00151E63">
              <w:rPr>
                <w:rFonts w:ascii="Arial" w:eastAsia="Times New Roman" w:hAnsi="Arial" w:cs="Arial"/>
                <w:strike/>
                <w:color w:val="0000FF"/>
                <w:sz w:val="16"/>
                <w:szCs w:val="16"/>
                <w:lang w:val="en-US" w:eastAsia="fi-FI"/>
              </w:rPr>
              <w:t>availableLBT-</w:t>
            </w:r>
            <w:r w:rsidRPr="00151E63">
              <w:rPr>
                <w:rFonts w:ascii="Arial" w:eastAsia="Times New Roman" w:hAnsi="Arial" w:cs="Arial"/>
                <w:strike/>
                <w:sz w:val="16"/>
                <w:szCs w:val="16"/>
                <w:lang w:val="en-US" w:eastAsia="fi-FI"/>
              </w:rPr>
              <w:t>BandwidthsPerCell</w:t>
            </w:r>
            <w:r w:rsidRPr="00151E63">
              <w:rPr>
                <w:rFonts w:ascii="Arial" w:eastAsia="Times New Roman" w:hAnsi="Arial" w:cs="Arial"/>
                <w:strike/>
                <w:color w:val="0000FF"/>
                <w:sz w:val="16"/>
                <w:szCs w:val="16"/>
                <w:lang w:val="en-US" w:eastAsia="fi-FI"/>
              </w:rPr>
              <w:t>-r16</w:t>
            </w:r>
            <w:r w:rsidRPr="00151E63">
              <w:rPr>
                <w:rFonts w:ascii="Arial" w:eastAsia="Times New Roman" w:hAnsi="Arial" w:cs="Arial"/>
                <w:color w:val="0000FF"/>
                <w:sz w:val="16"/>
                <w:szCs w:val="16"/>
                <w:lang w:val="en-US" w:eastAsia="fi-FI"/>
              </w:rPr>
              <w:br/>
              <w:t>availableRB-SetPerCell-r16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8CBF65" w14:textId="77777777" w:rsidR="00151E63" w:rsidRPr="00151E63" w:rsidRDefault="00151E63" w:rsidP="00151E63">
            <w:pPr>
              <w:spacing w:after="0"/>
              <w:rPr>
                <w:rFonts w:ascii="Arial" w:eastAsia="Times New Roman" w:hAnsi="Arial" w:cs="Arial"/>
                <w:color w:val="000000"/>
                <w:sz w:val="16"/>
                <w:szCs w:val="16"/>
                <w:lang w:eastAsia="fi-FI"/>
              </w:rPr>
            </w:pPr>
            <w:r w:rsidRPr="00151E63">
              <w:rPr>
                <w:rFonts w:ascii="Arial" w:eastAsia="Times New Roman" w:hAnsi="Arial" w:cs="Arial"/>
                <w:color w:val="000000"/>
                <w:sz w:val="16"/>
                <w:szCs w:val="16"/>
                <w:lang w:eastAsia="fi-FI"/>
              </w:rPr>
              <w:t>New</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730D0A" w14:textId="77777777" w:rsidR="00151E63" w:rsidRPr="00151E63" w:rsidRDefault="00151E63" w:rsidP="00151E63">
            <w:pPr>
              <w:spacing w:after="0"/>
              <w:rPr>
                <w:rFonts w:ascii="Arial" w:eastAsia="Times New Roman" w:hAnsi="Arial" w:cs="Arial"/>
                <w:color w:val="000000"/>
                <w:sz w:val="16"/>
                <w:szCs w:val="16"/>
                <w:lang w:val="en-US" w:eastAsia="fi-FI"/>
              </w:rPr>
            </w:pPr>
            <w:r w:rsidRPr="00151E63">
              <w:rPr>
                <w:rFonts w:ascii="Arial" w:eastAsia="Times New Roman" w:hAnsi="Arial" w:cs="Arial"/>
                <w:color w:val="000000"/>
                <w:sz w:val="16"/>
                <w:szCs w:val="16"/>
                <w:lang w:val="en-US" w:eastAsia="fi-FI"/>
              </w:rPr>
              <w:t xml:space="preserve">Add in </w:t>
            </w:r>
            <w:proofErr w:type="spellStart"/>
            <w:r w:rsidRPr="00151E63">
              <w:rPr>
                <w:rFonts w:ascii="Arial" w:eastAsia="Times New Roman" w:hAnsi="Arial" w:cs="Arial"/>
                <w:color w:val="000000"/>
                <w:sz w:val="16"/>
                <w:szCs w:val="16"/>
                <w:lang w:val="en-US" w:eastAsia="fi-FI"/>
              </w:rPr>
              <w:t>SlotFormatIndicator</w:t>
            </w:r>
            <w:proofErr w:type="spellEnd"/>
            <w:r w:rsidRPr="00151E63">
              <w:rPr>
                <w:rFonts w:ascii="Arial" w:eastAsia="Times New Roman" w:hAnsi="Arial" w:cs="Arial"/>
                <w:color w:val="000000"/>
                <w:sz w:val="16"/>
                <w:szCs w:val="16"/>
                <w:lang w:val="en-US" w:eastAsia="fi-FI"/>
              </w:rPr>
              <w:t>.</w:t>
            </w:r>
            <w:r w:rsidRPr="00151E63">
              <w:rPr>
                <w:rFonts w:ascii="Arial" w:eastAsia="Times New Roman" w:hAnsi="Arial" w:cs="Arial"/>
                <w:color w:val="000000"/>
                <w:sz w:val="16"/>
                <w:szCs w:val="16"/>
                <w:lang w:val="en-US" w:eastAsia="fi-FI"/>
              </w:rPr>
              <w:br/>
              <w:t>Provides position in DCI of the bit(s) indicating the availability of</w:t>
            </w:r>
            <w:r w:rsidRPr="00151E63">
              <w:rPr>
                <w:rFonts w:ascii="Arial" w:eastAsia="Times New Roman" w:hAnsi="Arial" w:cs="Arial"/>
                <w:color w:val="0000FF"/>
                <w:sz w:val="16"/>
                <w:szCs w:val="16"/>
                <w:lang w:val="en-US" w:eastAsia="fi-FI"/>
              </w:rPr>
              <w:t xml:space="preserve"> RB sets (corresponding to</w:t>
            </w:r>
            <w:r w:rsidRPr="00151E63">
              <w:rPr>
                <w:rFonts w:ascii="Arial" w:eastAsia="Times New Roman" w:hAnsi="Arial" w:cs="Arial"/>
                <w:color w:val="000000"/>
                <w:sz w:val="16"/>
                <w:szCs w:val="16"/>
                <w:lang w:val="en-US" w:eastAsia="fi-FI"/>
              </w:rPr>
              <w:t xml:space="preserve"> LBT bandwidths</w:t>
            </w:r>
            <w:r w:rsidRPr="00151E63">
              <w:rPr>
                <w:rFonts w:ascii="Arial" w:eastAsia="Times New Roman" w:hAnsi="Arial" w:cs="Arial"/>
                <w:color w:val="0000FF"/>
                <w:sz w:val="16"/>
                <w:szCs w:val="16"/>
                <w:lang w:val="en-US" w:eastAsia="fi-FI"/>
              </w:rPr>
              <w:t>)</w:t>
            </w:r>
            <w:r w:rsidRPr="00151E63">
              <w:rPr>
                <w:rFonts w:ascii="Arial" w:eastAsia="Times New Roman" w:hAnsi="Arial" w:cs="Arial"/>
                <w:color w:val="000000"/>
                <w:sz w:val="16"/>
                <w:szCs w:val="16"/>
                <w:lang w:val="en-US" w:eastAsia="fi-FI"/>
              </w:rPr>
              <w:t xml:space="preserve"> of a serving cell with index </w:t>
            </w:r>
            <w:proofErr w:type="spellStart"/>
            <w:r w:rsidRPr="00151E63">
              <w:rPr>
                <w:rFonts w:ascii="Arial" w:eastAsia="Times New Roman" w:hAnsi="Arial" w:cs="Arial"/>
                <w:color w:val="000000"/>
                <w:sz w:val="16"/>
                <w:szCs w:val="16"/>
                <w:lang w:val="en-US" w:eastAsia="fi-FI"/>
              </w:rPr>
              <w:t>servingCellId</w:t>
            </w:r>
            <w:proofErr w:type="spellEnd"/>
            <w:r w:rsidRPr="00151E63">
              <w:rPr>
                <w:rFonts w:ascii="Arial" w:eastAsia="Times New Roman" w:hAnsi="Arial" w:cs="Arial"/>
                <w:color w:val="000000"/>
                <w:sz w:val="16"/>
                <w:szCs w:val="16"/>
                <w:lang w:val="en-US" w:eastAsia="fi-FI"/>
              </w:rPr>
              <w:t xml:space="preserve">. A list of </w:t>
            </w:r>
            <w:r w:rsidRPr="00151E63">
              <w:rPr>
                <w:rFonts w:ascii="Arial" w:eastAsia="Times New Roman" w:hAnsi="Arial" w:cs="Arial"/>
                <w:strike/>
                <w:color w:val="0000FF"/>
                <w:sz w:val="16"/>
                <w:szCs w:val="16"/>
                <w:lang w:val="en-US" w:eastAsia="fi-FI"/>
              </w:rPr>
              <w:t>availableLBT-BandwidthsPerCell-r16</w:t>
            </w:r>
            <w:r w:rsidRPr="00151E63">
              <w:rPr>
                <w:rFonts w:ascii="Arial" w:eastAsia="Times New Roman" w:hAnsi="Arial" w:cs="Arial"/>
                <w:color w:val="0000FF"/>
                <w:sz w:val="16"/>
                <w:szCs w:val="16"/>
                <w:lang w:val="en-US" w:eastAsia="fi-FI"/>
              </w:rPr>
              <w:t xml:space="preserve"> availableRB-SetsPerCell-r16 </w:t>
            </w:r>
            <w:r w:rsidRPr="00151E63">
              <w:rPr>
                <w:rFonts w:ascii="Arial" w:eastAsia="Times New Roman" w:hAnsi="Arial" w:cs="Arial"/>
                <w:color w:val="000000"/>
                <w:sz w:val="16"/>
                <w:szCs w:val="16"/>
                <w:lang w:val="en-US" w:eastAsia="fi-FI"/>
              </w:rPr>
              <w:t xml:space="preserve">objects is configured for one or more serving cells. </w:t>
            </w:r>
            <w:r w:rsidRPr="00151E63">
              <w:rPr>
                <w:rFonts w:ascii="Arial" w:eastAsia="Times New Roman" w:hAnsi="Arial" w:cs="Arial"/>
                <w:strike/>
                <w:color w:val="0000FF"/>
                <w:sz w:val="16"/>
                <w:szCs w:val="16"/>
                <w:lang w:val="en-US" w:eastAsia="fi-FI"/>
              </w:rPr>
              <w:t>FFS how the RB ranges for each LBT bandwidth is signaled/derived</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C82B1F" w14:textId="77777777" w:rsidR="00151E63" w:rsidRPr="00151E63" w:rsidRDefault="00151E63" w:rsidP="00151E63">
            <w:pPr>
              <w:spacing w:after="0"/>
              <w:rPr>
                <w:rFonts w:ascii="Arial" w:eastAsia="Times New Roman" w:hAnsi="Arial" w:cs="Arial"/>
                <w:color w:val="FF0000"/>
                <w:sz w:val="16"/>
                <w:szCs w:val="16"/>
                <w:lang w:val="en-US" w:eastAsia="fi-FI"/>
              </w:rPr>
            </w:pPr>
            <w:r w:rsidRPr="00BF3EDB">
              <w:rPr>
                <w:rFonts w:ascii="Arial" w:eastAsia="Times New Roman" w:hAnsi="Arial" w:cs="Arial"/>
                <w:color w:val="FF0000"/>
                <w:sz w:val="16"/>
                <w:szCs w:val="16"/>
                <w:highlight w:val="yellow"/>
                <w:lang w:val="en-US" w:eastAsia="fi-FI"/>
              </w:rPr>
              <w:t>FFS with a possible set of parameters as {</w:t>
            </w:r>
            <w:proofErr w:type="spellStart"/>
            <w:r w:rsidRPr="00BF3EDB">
              <w:rPr>
                <w:rFonts w:ascii="Arial" w:eastAsia="Times New Roman" w:hAnsi="Arial" w:cs="Arial"/>
                <w:color w:val="FF0000"/>
                <w:sz w:val="16"/>
                <w:szCs w:val="16"/>
                <w:highlight w:val="yellow"/>
                <w:lang w:val="en-US" w:eastAsia="fi-FI"/>
              </w:rPr>
              <w:t>positionInDCI</w:t>
            </w:r>
            <w:proofErr w:type="spellEnd"/>
            <w:r w:rsidRPr="00BF3EDB">
              <w:rPr>
                <w:rFonts w:ascii="Arial" w:eastAsia="Times New Roman" w:hAnsi="Arial" w:cs="Arial"/>
                <w:color w:val="FF0000"/>
                <w:sz w:val="16"/>
                <w:szCs w:val="16"/>
                <w:highlight w:val="yellow"/>
                <w:lang w:val="en-US" w:eastAsia="fi-FI"/>
              </w:rPr>
              <w:t xml:space="preserve">, </w:t>
            </w:r>
            <w:proofErr w:type="spellStart"/>
            <w:proofErr w:type="gramStart"/>
            <w:r w:rsidRPr="00BF3EDB">
              <w:rPr>
                <w:rFonts w:ascii="Arial" w:eastAsia="Times New Roman" w:hAnsi="Arial" w:cs="Arial"/>
                <w:color w:val="FF0000"/>
                <w:sz w:val="16"/>
                <w:szCs w:val="16"/>
                <w:highlight w:val="yellow"/>
                <w:lang w:val="en-US" w:eastAsia="fi-FI"/>
              </w:rPr>
              <w:t>servingCellId</w:t>
            </w:r>
            <w:proofErr w:type="spellEnd"/>
            <w:r w:rsidRPr="00BF3EDB">
              <w:rPr>
                <w:rFonts w:ascii="Arial" w:eastAsia="Times New Roman" w:hAnsi="Arial" w:cs="Arial"/>
                <w:color w:val="FF0000"/>
                <w:sz w:val="16"/>
                <w:szCs w:val="16"/>
                <w:highlight w:val="yellow"/>
                <w:lang w:val="en-US" w:eastAsia="fi-FI"/>
              </w:rPr>
              <w:t xml:space="preserve"> }</w:t>
            </w:r>
            <w:proofErr w:type="gramEnd"/>
          </w:p>
        </w:tc>
      </w:tr>
    </w:tbl>
    <w:p w14:paraId="165D9902" w14:textId="1701D695" w:rsidR="00151E63" w:rsidRDefault="00151E63" w:rsidP="00151E63">
      <w:pPr>
        <w:rPr>
          <w:rFonts w:cs="Times New Roman"/>
          <w:i/>
          <w:lang w:val="en-US"/>
        </w:rPr>
      </w:pPr>
    </w:p>
    <w:p w14:paraId="3C91D544" w14:textId="0D8EA30F" w:rsidR="00BA5DBB" w:rsidRPr="00BA5DBB" w:rsidRDefault="00BA5DBB" w:rsidP="00151E63">
      <w:pPr>
        <w:rPr>
          <w:rFonts w:cs="Times New Roman"/>
          <w:iCs/>
          <w:lang w:val="en-US"/>
        </w:rPr>
      </w:pPr>
      <w:r>
        <w:rPr>
          <w:rFonts w:cs="Times New Roman"/>
          <w:iCs/>
          <w:lang w:val="en-US"/>
        </w:rPr>
        <w:t>We should confirm the</w:t>
      </w:r>
      <w:r w:rsidR="00BF3EDB">
        <w:rPr>
          <w:rFonts w:cs="Times New Roman"/>
          <w:iCs/>
          <w:lang w:val="en-US"/>
        </w:rPr>
        <w:t xml:space="preserve"> above</w:t>
      </w:r>
      <w:r>
        <w:rPr>
          <w:rFonts w:cs="Times New Roman"/>
          <w:iCs/>
          <w:lang w:val="en-US"/>
        </w:rPr>
        <w:t xml:space="preserve"> FFS and send LS to RAN2</w:t>
      </w:r>
    </w:p>
    <w:p w14:paraId="31914453" w14:textId="60DF52BC" w:rsidR="00151E63" w:rsidRDefault="00151E63" w:rsidP="00151E63">
      <w:pPr>
        <w:rPr>
          <w:rFonts w:cs="Times New Roman"/>
          <w:i/>
          <w:lang w:val="en-US"/>
        </w:rPr>
      </w:pPr>
      <w:r w:rsidRPr="00151E63">
        <w:rPr>
          <w:rFonts w:cs="Times New Roman"/>
          <w:b/>
          <w:lang w:val="en-US"/>
        </w:rPr>
        <w:t>Proposal</w:t>
      </w:r>
      <w:r w:rsidR="00BA5DBB">
        <w:rPr>
          <w:rFonts w:cs="Times New Roman"/>
          <w:b/>
          <w:lang w:val="en-US"/>
        </w:rPr>
        <w:t>-6</w:t>
      </w:r>
      <w:r w:rsidRPr="00151E63">
        <w:rPr>
          <w:rFonts w:cs="Times New Roman"/>
          <w:b/>
          <w:lang w:val="en-US"/>
        </w:rPr>
        <w:t>:</w:t>
      </w:r>
      <w:r>
        <w:rPr>
          <w:rFonts w:cs="Times New Roman"/>
          <w:lang w:val="en-US"/>
        </w:rPr>
        <w:t xml:space="preserve"> </w:t>
      </w:r>
      <w:proofErr w:type="spellStart"/>
      <w:r w:rsidRPr="00515B14">
        <w:rPr>
          <w:rFonts w:cs="Times New Roman"/>
          <w:i/>
          <w:lang w:val="en-US"/>
        </w:rPr>
        <w:t>gNB</w:t>
      </w:r>
      <w:proofErr w:type="spellEnd"/>
      <w:r w:rsidRPr="00515B14">
        <w:rPr>
          <w:rFonts w:cs="Times New Roman"/>
          <w:i/>
          <w:lang w:val="en-US"/>
        </w:rPr>
        <w:t xml:space="preserve"> configures </w:t>
      </w:r>
      <w:proofErr w:type="spellStart"/>
      <w:r w:rsidRPr="00515B14">
        <w:rPr>
          <w:rFonts w:cs="Times New Roman"/>
          <w:i/>
          <w:lang w:val="en-US"/>
        </w:rPr>
        <w:t>positionInDCI</w:t>
      </w:r>
      <w:proofErr w:type="spellEnd"/>
      <w:r w:rsidRPr="00515B14">
        <w:rPr>
          <w:rFonts w:cs="Times New Roman"/>
          <w:i/>
          <w:lang w:val="en-US"/>
        </w:rPr>
        <w:t xml:space="preserve">, </w:t>
      </w:r>
      <w:proofErr w:type="spellStart"/>
      <w:r w:rsidRPr="00515B14">
        <w:rPr>
          <w:rFonts w:cs="Times New Roman"/>
          <w:i/>
          <w:lang w:val="en-US"/>
        </w:rPr>
        <w:t>servingCellId</w:t>
      </w:r>
      <w:proofErr w:type="spellEnd"/>
      <w:r w:rsidRPr="00515B14">
        <w:rPr>
          <w:rFonts w:cs="Times New Roman"/>
          <w:i/>
          <w:lang w:val="en-US"/>
        </w:rPr>
        <w:t xml:space="preserve">. The bitmap size corresponds to number of RB-sets on a carrier. </w:t>
      </w:r>
    </w:p>
    <w:p w14:paraId="434D766A" w14:textId="79C4BEBF" w:rsidR="00151E63" w:rsidRPr="00151E63" w:rsidRDefault="00151E63" w:rsidP="00151E63">
      <w:pPr>
        <w:rPr>
          <w:rFonts w:cs="Times New Roman"/>
          <w:lang w:val="en-US"/>
        </w:rPr>
      </w:pPr>
      <w:r>
        <w:rPr>
          <w:rFonts w:cs="Times New Roman"/>
          <w:lang w:val="en-US"/>
        </w:rPr>
        <w:t xml:space="preserve">Furthermore, it has been unclear how the </w:t>
      </w:r>
      <w:proofErr w:type="spellStart"/>
      <w:r>
        <w:rPr>
          <w:rFonts w:cs="Times New Roman"/>
          <w:lang w:val="en-US"/>
        </w:rPr>
        <w:t>gNB</w:t>
      </w:r>
      <w:proofErr w:type="spellEnd"/>
      <w:r>
        <w:rPr>
          <w:rFonts w:cs="Times New Roman"/>
          <w:lang w:val="en-US"/>
        </w:rPr>
        <w:t xml:space="preserve"> indicates that it has no knowledge of LBT BW yet.</w:t>
      </w:r>
      <w:r w:rsidR="008640D5">
        <w:rPr>
          <w:rFonts w:cs="Times New Roman"/>
          <w:lang w:val="en-US"/>
        </w:rPr>
        <w:t xml:space="preserve"> Several companies proposed to indicate ‘’all zeros” when </w:t>
      </w:r>
      <w:proofErr w:type="spellStart"/>
      <w:r w:rsidR="008640D5">
        <w:rPr>
          <w:rFonts w:cs="Times New Roman"/>
          <w:lang w:val="en-US"/>
        </w:rPr>
        <w:t>gNB</w:t>
      </w:r>
      <w:proofErr w:type="spellEnd"/>
      <w:r w:rsidR="008640D5">
        <w:rPr>
          <w:rFonts w:cs="Times New Roman"/>
          <w:lang w:val="en-US"/>
        </w:rPr>
        <w:t xml:space="preserve"> LBT BW is not known. However, in this case </w:t>
      </w:r>
      <w:proofErr w:type="spellStart"/>
      <w:r w:rsidR="008640D5">
        <w:rPr>
          <w:rFonts w:cs="Times New Roman"/>
          <w:lang w:val="en-US"/>
        </w:rPr>
        <w:t>gNB</w:t>
      </w:r>
      <w:proofErr w:type="spellEnd"/>
      <w:r w:rsidR="008640D5">
        <w:rPr>
          <w:rFonts w:cs="Times New Roman"/>
          <w:lang w:val="en-US"/>
        </w:rPr>
        <w:t xml:space="preserve"> could inform UE (by cross-carrier scheduling) that it does not transmit on LAA cell at the </w:t>
      </w:r>
      <w:proofErr w:type="gramStart"/>
      <w:r w:rsidR="008640D5">
        <w:rPr>
          <w:rFonts w:cs="Times New Roman"/>
          <w:lang w:val="en-US"/>
        </w:rPr>
        <w:t>moment</w:t>
      </w:r>
      <w:r w:rsidR="00BF3EDB">
        <w:rPr>
          <w:rFonts w:cs="Times New Roman"/>
          <w:lang w:val="en-US"/>
        </w:rPr>
        <w:t>, and</w:t>
      </w:r>
      <w:proofErr w:type="gramEnd"/>
      <w:r w:rsidR="00BF3EDB">
        <w:rPr>
          <w:rFonts w:cs="Times New Roman"/>
          <w:lang w:val="en-US"/>
        </w:rPr>
        <w:t xml:space="preserve"> would indicate </w:t>
      </w:r>
      <w:r w:rsidR="00CC611C">
        <w:rPr>
          <w:rFonts w:cs="Times New Roman"/>
          <w:lang w:val="en-US"/>
        </w:rPr>
        <w:t>the</w:t>
      </w:r>
      <w:r w:rsidR="00BF3EDB">
        <w:rPr>
          <w:rFonts w:cs="Times New Roman"/>
          <w:lang w:val="en-US"/>
        </w:rPr>
        <w:t xml:space="preserve"> validity by indicating COT end larger than 0 symbols</w:t>
      </w:r>
      <w:r w:rsidR="008640D5">
        <w:rPr>
          <w:rFonts w:cs="Times New Roman"/>
          <w:lang w:val="en-US"/>
        </w:rPr>
        <w:t xml:space="preserve">.  Therefore, </w:t>
      </w:r>
      <w:proofErr w:type="spellStart"/>
      <w:r w:rsidR="008640D5">
        <w:rPr>
          <w:rFonts w:cs="Times New Roman"/>
          <w:lang w:val="en-US"/>
        </w:rPr>
        <w:t>gNB</w:t>
      </w:r>
      <w:proofErr w:type="spellEnd"/>
      <w:r w:rsidR="008640D5">
        <w:rPr>
          <w:rFonts w:cs="Times New Roman"/>
          <w:lang w:val="en-US"/>
        </w:rPr>
        <w:t xml:space="preserve"> could use combination of </w:t>
      </w:r>
      <w:r>
        <w:rPr>
          <w:rFonts w:cs="Times New Roman"/>
          <w:lang w:val="en-US"/>
        </w:rPr>
        <w:t>“</w:t>
      </w:r>
      <w:r w:rsidR="008640D5">
        <w:rPr>
          <w:rFonts w:cs="Times New Roman"/>
          <w:lang w:val="en-US"/>
        </w:rPr>
        <w:t>all</w:t>
      </w:r>
      <w:r>
        <w:rPr>
          <w:rFonts w:cs="Times New Roman"/>
          <w:lang w:val="en-US"/>
        </w:rPr>
        <w:t xml:space="preserve"> zeros” and COT-length of 0 symbols</w:t>
      </w:r>
      <w:r w:rsidR="008640D5">
        <w:rPr>
          <w:rFonts w:cs="Times New Roman"/>
          <w:lang w:val="en-US"/>
        </w:rPr>
        <w:t xml:space="preserve"> to indicate that </w:t>
      </w:r>
      <w:proofErr w:type="spellStart"/>
      <w:r w:rsidR="00BF3EDB">
        <w:rPr>
          <w:rFonts w:cs="Times New Roman"/>
          <w:lang w:val="en-US"/>
        </w:rPr>
        <w:t>gNB</w:t>
      </w:r>
      <w:proofErr w:type="spellEnd"/>
      <w:r w:rsidR="00BF3EDB">
        <w:rPr>
          <w:rFonts w:cs="Times New Roman"/>
          <w:lang w:val="en-US"/>
        </w:rPr>
        <w:t xml:space="preserve"> does not know the availability of sub-bands </w:t>
      </w:r>
      <w:proofErr w:type="gramStart"/>
      <w:r w:rsidR="00BF3EDB">
        <w:rPr>
          <w:rFonts w:cs="Times New Roman"/>
          <w:lang w:val="en-US"/>
        </w:rPr>
        <w:t>at the moment</w:t>
      </w:r>
      <w:proofErr w:type="gramEnd"/>
      <w:r w:rsidR="008640D5">
        <w:rPr>
          <w:rFonts w:cs="Times New Roman"/>
          <w:lang w:val="en-US"/>
        </w:rPr>
        <w:t>, and UE shall monitor still on all sub-bands of WB BWP.</w:t>
      </w:r>
      <w:r>
        <w:rPr>
          <w:rFonts w:cs="Times New Roman"/>
          <w:lang w:val="en-US"/>
        </w:rPr>
        <w:t xml:space="preserve"> </w:t>
      </w:r>
    </w:p>
    <w:p w14:paraId="235A9795" w14:textId="0FB8EA76" w:rsidR="00151E63" w:rsidRPr="00515B14" w:rsidRDefault="00151E63" w:rsidP="00151E63">
      <w:pPr>
        <w:rPr>
          <w:rFonts w:cs="Times New Roman"/>
          <w:i/>
          <w:lang w:val="en-US"/>
        </w:rPr>
      </w:pPr>
      <w:r w:rsidRPr="003663E8">
        <w:rPr>
          <w:rFonts w:cs="Times New Roman"/>
          <w:b/>
          <w:lang w:val="en-US"/>
        </w:rPr>
        <w:t>Proposal</w:t>
      </w:r>
      <w:r w:rsidR="00BA5DBB" w:rsidRPr="009462CF">
        <w:rPr>
          <w:rFonts w:cs="Times New Roman"/>
          <w:b/>
          <w:lang w:val="en-US"/>
        </w:rPr>
        <w:t>-7</w:t>
      </w:r>
      <w:r w:rsidRPr="009462CF">
        <w:rPr>
          <w:rFonts w:cs="Times New Roman"/>
          <w:b/>
          <w:lang w:val="en-US"/>
        </w:rPr>
        <w:t>:</w:t>
      </w:r>
      <w:r w:rsidRPr="009462CF">
        <w:rPr>
          <w:rFonts w:cs="Times New Roman"/>
          <w:lang w:val="en-US"/>
        </w:rPr>
        <w:t xml:space="preserve"> </w:t>
      </w:r>
      <w:r w:rsidR="009462CF" w:rsidRPr="009462CF">
        <w:rPr>
          <w:rFonts w:cs="Times New Roman"/>
          <w:i/>
          <w:lang w:val="en-US"/>
        </w:rPr>
        <w:t xml:space="preserve">If </w:t>
      </w:r>
      <w:r w:rsidR="00B41055">
        <w:rPr>
          <w:rFonts w:cs="Times New Roman"/>
          <w:i/>
          <w:lang w:val="en-US"/>
        </w:rPr>
        <w:t xml:space="preserve">UE </w:t>
      </w:r>
      <w:r w:rsidR="009462CF" w:rsidRPr="009462CF">
        <w:rPr>
          <w:rFonts w:cs="Times New Roman"/>
          <w:i/>
          <w:lang w:val="en-US"/>
        </w:rPr>
        <w:t>receives indication of CO-DurationPerCell-r16 of zero symbols and availableRB-SetPerCell-r16 indicates bitmap of all zeros, the UE shall assume all RB sets in BWP are available for reception until UE receives next DCI format 2_0.</w:t>
      </w:r>
    </w:p>
    <w:p w14:paraId="52833AA1" w14:textId="3C46D306" w:rsidR="00BF3EDB" w:rsidRDefault="00BF3EDB" w:rsidP="008640D5">
      <w:pPr>
        <w:rPr>
          <w:rFonts w:cs="Times New Roman"/>
          <w:lang w:val="en-US"/>
        </w:rPr>
      </w:pPr>
    </w:p>
    <w:tbl>
      <w:tblPr>
        <w:tblStyle w:val="TableGrid"/>
        <w:tblW w:w="0" w:type="auto"/>
        <w:tblLook w:val="04A0" w:firstRow="1" w:lastRow="0" w:firstColumn="1" w:lastColumn="0" w:noHBand="0" w:noVBand="1"/>
      </w:tblPr>
      <w:tblGrid>
        <w:gridCol w:w="9629"/>
      </w:tblGrid>
      <w:tr w:rsidR="00BF3EDB" w:rsidRPr="009A47FC" w14:paraId="29E617C0" w14:textId="77777777" w:rsidTr="00BF3EDB">
        <w:tc>
          <w:tcPr>
            <w:tcW w:w="9629" w:type="dxa"/>
          </w:tcPr>
          <w:p w14:paraId="1AC88C11" w14:textId="0C83FDF8" w:rsidR="00761CF5" w:rsidRDefault="00761CF5" w:rsidP="00B31D56">
            <w:pPr>
              <w:pStyle w:val="Heading3"/>
              <w:numPr>
                <w:ilvl w:val="0"/>
                <w:numId w:val="0"/>
              </w:numPr>
              <w:ind w:left="720" w:hanging="720"/>
              <w:rPr>
                <w:lang w:val="en-US"/>
              </w:rPr>
            </w:pPr>
            <w:bookmarkStart w:id="15" w:name="_Toc12021490"/>
            <w:bookmarkStart w:id="16" w:name="_Toc20311602"/>
            <w:bookmarkStart w:id="17" w:name="_Toc26719427"/>
            <w:bookmarkStart w:id="18" w:name="_Toc29894863"/>
            <w:bookmarkStart w:id="19" w:name="_Toc29899162"/>
            <w:bookmarkStart w:id="20" w:name="_Toc29899580"/>
            <w:bookmarkStart w:id="21" w:name="_Toc29917319"/>
            <w:r>
              <w:rPr>
                <w:lang w:val="en-US"/>
              </w:rPr>
              <w:lastRenderedPageBreak/>
              <w:t>T</w:t>
            </w:r>
            <w:r w:rsidRPr="009A47FC">
              <w:rPr>
                <w:lang w:val="en-US"/>
              </w:rPr>
              <w:t>P for TS38.213</w:t>
            </w:r>
          </w:p>
          <w:p w14:paraId="3055AEA3" w14:textId="397A101A" w:rsidR="00BF3EDB" w:rsidRPr="002E56EF" w:rsidRDefault="00BF3EDB" w:rsidP="00B31D56">
            <w:pPr>
              <w:pStyle w:val="Heading3"/>
              <w:numPr>
                <w:ilvl w:val="0"/>
                <w:numId w:val="0"/>
              </w:numPr>
              <w:ind w:left="720" w:hanging="720"/>
              <w:rPr>
                <w:lang w:val="en-US"/>
              </w:rPr>
            </w:pPr>
            <w:r w:rsidRPr="002E56EF">
              <w:rPr>
                <w:lang w:val="en-US"/>
              </w:rPr>
              <w:t>11.1.1</w:t>
            </w:r>
            <w:r w:rsidRPr="002E56EF">
              <w:rPr>
                <w:lang w:val="en-US"/>
              </w:rPr>
              <w:tab/>
              <w:t>UE procedure for determining slot format</w:t>
            </w:r>
            <w:bookmarkEnd w:id="15"/>
            <w:bookmarkEnd w:id="16"/>
            <w:bookmarkEnd w:id="17"/>
            <w:bookmarkEnd w:id="18"/>
            <w:bookmarkEnd w:id="19"/>
            <w:bookmarkEnd w:id="20"/>
            <w:bookmarkEnd w:id="21"/>
          </w:p>
          <w:p w14:paraId="6219721D" w14:textId="77777777" w:rsidR="00BF3EDB" w:rsidRPr="00CA657A" w:rsidRDefault="00BF3EDB" w:rsidP="00BF3EDB">
            <w:pPr>
              <w:rPr>
                <w:lang w:val="en-US"/>
              </w:rPr>
            </w:pPr>
            <w:r w:rsidRPr="00CA657A">
              <w:rPr>
                <w:lang w:val="en-US"/>
              </w:rPr>
              <w:t xml:space="preserve">For each serving cell in the set of serving cells, the UE can be provided: </w:t>
            </w:r>
          </w:p>
          <w:p w14:paraId="053BA6A5" w14:textId="77777777" w:rsidR="00BF3EDB" w:rsidRPr="002E56EF" w:rsidRDefault="00BF3EDB" w:rsidP="00BF3EDB">
            <w:pPr>
              <w:pStyle w:val="B1"/>
              <w:rPr>
                <w:lang w:val="en-US"/>
              </w:rPr>
            </w:pPr>
            <w:r w:rsidRPr="002E56EF">
              <w:rPr>
                <w:lang w:val="en-US"/>
              </w:rPr>
              <w:t>-</w:t>
            </w:r>
            <w:r w:rsidRPr="002E56EF">
              <w:rPr>
                <w:lang w:val="en-US"/>
              </w:rPr>
              <w:tab/>
              <w:t xml:space="preserve">an identity of the serving cell by </w:t>
            </w:r>
            <w:proofErr w:type="spellStart"/>
            <w:r w:rsidRPr="002E56EF">
              <w:rPr>
                <w:i/>
                <w:lang w:val="en-US"/>
              </w:rPr>
              <w:t>servingCellId</w:t>
            </w:r>
            <w:proofErr w:type="spellEnd"/>
          </w:p>
          <w:p w14:paraId="5C74AED4" w14:textId="77777777" w:rsidR="00BF3EDB" w:rsidRPr="002E56EF" w:rsidRDefault="00BF3EDB" w:rsidP="00BF3EDB">
            <w:pPr>
              <w:pStyle w:val="B1"/>
              <w:rPr>
                <w:lang w:val="en-US"/>
              </w:rPr>
            </w:pPr>
            <w:r w:rsidRPr="002E56EF">
              <w:rPr>
                <w:lang w:val="en-US"/>
              </w:rPr>
              <w:t>-</w:t>
            </w:r>
            <w:r w:rsidRPr="002E56EF">
              <w:rPr>
                <w:lang w:val="en-US"/>
              </w:rPr>
              <w:tab/>
              <w:t xml:space="preserve">a location of </w:t>
            </w:r>
            <w:proofErr w:type="gramStart"/>
            <w:r w:rsidRPr="002E56EF">
              <w:rPr>
                <w:lang w:val="en-US"/>
              </w:rPr>
              <w:t>a</w:t>
            </w:r>
            <w:proofErr w:type="gramEnd"/>
            <w:r w:rsidRPr="002E56EF">
              <w:rPr>
                <w:lang w:val="en-US"/>
              </w:rPr>
              <w:t xml:space="preserve"> SFI-index field in DCI format 2_0 by </w:t>
            </w:r>
            <w:proofErr w:type="spellStart"/>
            <w:r w:rsidRPr="002E56EF">
              <w:rPr>
                <w:i/>
                <w:lang w:val="en-US"/>
              </w:rPr>
              <w:t>positionInDCI</w:t>
            </w:r>
            <w:proofErr w:type="spellEnd"/>
          </w:p>
          <w:p w14:paraId="0363DF46" w14:textId="77777777" w:rsidR="00BF3EDB" w:rsidRPr="002E56EF" w:rsidRDefault="00BF3EDB" w:rsidP="00BF3EDB">
            <w:pPr>
              <w:pStyle w:val="B1"/>
              <w:rPr>
                <w:lang w:val="en-US"/>
              </w:rPr>
            </w:pPr>
            <w:r w:rsidRPr="002E56EF">
              <w:rPr>
                <w:lang w:val="en-US"/>
              </w:rPr>
              <w:t>-</w:t>
            </w:r>
            <w:r w:rsidRPr="002E56EF">
              <w:rPr>
                <w:lang w:val="en-US"/>
              </w:rPr>
              <w:tab/>
              <w:t xml:space="preserve">a set of slot format combinations by </w:t>
            </w:r>
            <w:proofErr w:type="spellStart"/>
            <w:r w:rsidRPr="002E56EF">
              <w:rPr>
                <w:i/>
                <w:lang w:val="en-US"/>
              </w:rPr>
              <w:t>slotFormatCombinations</w:t>
            </w:r>
            <w:proofErr w:type="spellEnd"/>
            <w:r w:rsidRPr="002E56EF">
              <w:rPr>
                <w:lang w:val="en-US"/>
              </w:rPr>
              <w:t xml:space="preserve">, where each slot format combination in the set of slot format combinations includes </w:t>
            </w:r>
          </w:p>
          <w:p w14:paraId="29793541" w14:textId="77777777" w:rsidR="00BF3EDB" w:rsidRPr="002E56EF" w:rsidRDefault="00BF3EDB" w:rsidP="00BF3EDB">
            <w:pPr>
              <w:pStyle w:val="B2"/>
              <w:rPr>
                <w:lang w:val="en-US"/>
              </w:rPr>
            </w:pPr>
            <w:r w:rsidRPr="002E56EF">
              <w:rPr>
                <w:lang w:val="en-US"/>
              </w:rPr>
              <w:t>-</w:t>
            </w:r>
            <w:r w:rsidRPr="002E56EF">
              <w:rPr>
                <w:lang w:val="en-US"/>
              </w:rPr>
              <w:tab/>
              <w:t xml:space="preserve">one or more slot formats indicated by a respective </w:t>
            </w:r>
            <w:proofErr w:type="spellStart"/>
            <w:r w:rsidRPr="002E56EF">
              <w:rPr>
                <w:i/>
                <w:lang w:val="en-US"/>
              </w:rPr>
              <w:t>slotFormats</w:t>
            </w:r>
            <w:proofErr w:type="spellEnd"/>
            <w:r w:rsidRPr="002E56EF">
              <w:rPr>
                <w:lang w:val="en-US"/>
              </w:rPr>
              <w:t xml:space="preserve"> for the slot format combination, and </w:t>
            </w:r>
          </w:p>
          <w:p w14:paraId="29FCDAA0" w14:textId="77777777" w:rsidR="00BF3EDB" w:rsidRPr="002E56EF" w:rsidRDefault="00BF3EDB" w:rsidP="00BF3EDB">
            <w:pPr>
              <w:pStyle w:val="B2"/>
              <w:rPr>
                <w:lang w:val="en-US"/>
              </w:rPr>
            </w:pPr>
            <w:r w:rsidRPr="002E56EF">
              <w:rPr>
                <w:lang w:val="en-US"/>
              </w:rPr>
              <w:t>-</w:t>
            </w:r>
            <w:r w:rsidRPr="002E56EF">
              <w:rPr>
                <w:lang w:val="en-US"/>
              </w:rPr>
              <w:tab/>
              <w:t xml:space="preserve">a mapping for the slot format combination provided by </w:t>
            </w:r>
            <w:proofErr w:type="spellStart"/>
            <w:r w:rsidRPr="002E56EF">
              <w:rPr>
                <w:i/>
                <w:lang w:val="en-US"/>
              </w:rPr>
              <w:t>slotFormats</w:t>
            </w:r>
            <w:proofErr w:type="spellEnd"/>
            <w:r w:rsidRPr="002E56EF">
              <w:rPr>
                <w:lang w:val="en-US"/>
              </w:rPr>
              <w:t xml:space="preserve"> to a corresponding SFI-index field value in DCI format 2_0 provided by </w:t>
            </w:r>
            <w:proofErr w:type="spellStart"/>
            <w:r w:rsidRPr="002E56EF">
              <w:rPr>
                <w:i/>
                <w:lang w:val="en-US"/>
              </w:rPr>
              <w:t>slotFormatCombinationId</w:t>
            </w:r>
            <w:proofErr w:type="spellEnd"/>
          </w:p>
          <w:p w14:paraId="645C080F" w14:textId="00F29477" w:rsidR="00BF3EDB" w:rsidRPr="002E56EF" w:rsidRDefault="00BF3EDB" w:rsidP="00BF3EDB">
            <w:pPr>
              <w:pStyle w:val="B1"/>
              <w:rPr>
                <w:lang w:val="en-US"/>
              </w:rPr>
            </w:pPr>
            <w:r w:rsidRPr="002E56EF">
              <w:rPr>
                <w:lang w:val="en-US"/>
              </w:rPr>
              <w:t>-</w:t>
            </w:r>
            <w:r w:rsidRPr="002E56EF">
              <w:rPr>
                <w:lang w:val="en-US"/>
              </w:rPr>
              <w:tab/>
              <w:t xml:space="preserve">for unpaired spectrum operation, a reference SCS </w:t>
            </w:r>
            <w:r>
              <w:rPr>
                <w:lang w:val="en-US"/>
              </w:rPr>
              <w:t>configuration</w:t>
            </w:r>
            <w:r w:rsidRPr="002E56EF">
              <w:rPr>
                <w:lang w:val="en-US"/>
              </w:rPr>
              <w:t xml:space="preserve"> </w:t>
            </w:r>
            <w:r>
              <w:rPr>
                <w:noProof/>
                <w:position w:val="-10"/>
              </w:rPr>
              <w:drawing>
                <wp:inline distT="0" distB="0" distL="0" distR="0" wp14:anchorId="663AF2B2" wp14:editId="77CFFB8F">
                  <wp:extent cx="276225"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2E56EF">
              <w:rPr>
                <w:lang w:val="en-US"/>
              </w:rPr>
              <w:t xml:space="preserve"> by </w:t>
            </w:r>
            <w:proofErr w:type="spellStart"/>
            <w:r w:rsidRPr="002E56EF">
              <w:rPr>
                <w:i/>
                <w:lang w:val="en-US"/>
              </w:rPr>
              <w:t>subcarrierSpacing</w:t>
            </w:r>
            <w:proofErr w:type="spellEnd"/>
            <w:r w:rsidRPr="002E56EF">
              <w:rPr>
                <w:lang w:val="en-US"/>
              </w:rPr>
              <w:t xml:space="preserve"> and, when a supplementary UL carrier is configured for the serving cell, a reference SCS </w:t>
            </w:r>
            <w:r>
              <w:rPr>
                <w:lang w:val="en-US"/>
              </w:rPr>
              <w:t>configuration</w:t>
            </w:r>
            <w:r w:rsidRPr="002E56EF">
              <w:rPr>
                <w:lang w:val="en-US"/>
              </w:rPr>
              <w:t xml:space="preserve"> </w:t>
            </w:r>
            <w:r>
              <w:rPr>
                <w:noProof/>
                <w:position w:val="-12"/>
              </w:rPr>
              <w:drawing>
                <wp:inline distT="0" distB="0" distL="0" distR="0" wp14:anchorId="7E7D857B" wp14:editId="63FFDFAA">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E56EF">
              <w:rPr>
                <w:lang w:val="en-US"/>
              </w:rPr>
              <w:t xml:space="preserve"> by </w:t>
            </w:r>
            <w:r w:rsidRPr="002E56EF">
              <w:rPr>
                <w:i/>
                <w:lang w:val="en-US"/>
              </w:rPr>
              <w:t>subcarrierSpacing2</w:t>
            </w:r>
            <w:r w:rsidRPr="002E56EF">
              <w:rPr>
                <w:lang w:val="en-US"/>
              </w:rPr>
              <w:t xml:space="preserve"> for the supplementary UL carrier</w:t>
            </w:r>
          </w:p>
          <w:p w14:paraId="39AE22C8" w14:textId="55EF2089" w:rsidR="00BF3EDB" w:rsidRPr="002E56EF" w:rsidRDefault="00BF3EDB" w:rsidP="00BF3EDB">
            <w:pPr>
              <w:pStyle w:val="B1"/>
              <w:rPr>
                <w:lang w:val="en-US"/>
              </w:rPr>
            </w:pPr>
            <w:r w:rsidRPr="002E56EF">
              <w:rPr>
                <w:lang w:val="en-US"/>
              </w:rPr>
              <w:t>-</w:t>
            </w:r>
            <w:r w:rsidRPr="002E56EF">
              <w:rPr>
                <w:lang w:val="en-US"/>
              </w:rPr>
              <w:tab/>
              <w:t xml:space="preserve">for paired spectrum operation, a reference SCS </w:t>
            </w:r>
            <w:r>
              <w:rPr>
                <w:lang w:val="en-US"/>
              </w:rPr>
              <w:t xml:space="preserve">configuration </w:t>
            </w:r>
            <w:r>
              <w:rPr>
                <w:noProof/>
                <w:position w:val="-12"/>
              </w:rPr>
              <w:drawing>
                <wp:inline distT="0" distB="0" distL="0" distR="0" wp14:anchorId="3076B253" wp14:editId="2B617C6D">
                  <wp:extent cx="36195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r w:rsidRPr="002E56EF">
              <w:rPr>
                <w:lang w:val="en-US"/>
              </w:rPr>
              <w:t xml:space="preserve"> for a DL BWP by </w:t>
            </w:r>
            <w:proofErr w:type="spellStart"/>
            <w:r w:rsidRPr="002E56EF">
              <w:rPr>
                <w:i/>
                <w:lang w:val="en-US"/>
              </w:rPr>
              <w:t>subcarrierSpacing</w:t>
            </w:r>
            <w:proofErr w:type="spellEnd"/>
            <w:r w:rsidRPr="002E56EF">
              <w:rPr>
                <w:lang w:val="en-US"/>
              </w:rPr>
              <w:t xml:space="preserve"> and a reference SCS </w:t>
            </w:r>
            <w:r>
              <w:rPr>
                <w:lang w:val="en-US"/>
              </w:rPr>
              <w:t>configuration</w:t>
            </w:r>
            <w:r w:rsidRPr="002E56EF">
              <w:rPr>
                <w:lang w:val="en-US"/>
              </w:rPr>
              <w:t xml:space="preserve"> </w:t>
            </w:r>
            <w:r>
              <w:rPr>
                <w:noProof/>
                <w:position w:val="-12"/>
              </w:rPr>
              <w:drawing>
                <wp:inline distT="0" distB="0" distL="0" distR="0" wp14:anchorId="54A3F0B2" wp14:editId="4550EE51">
                  <wp:extent cx="3619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r w:rsidRPr="002E56EF">
              <w:rPr>
                <w:lang w:val="en-US"/>
              </w:rPr>
              <w:t xml:space="preserve"> for an UL BWP by </w:t>
            </w:r>
            <w:r w:rsidRPr="002E56EF">
              <w:rPr>
                <w:i/>
                <w:lang w:val="en-US"/>
              </w:rPr>
              <w:t>subcarrierSpacing2</w:t>
            </w:r>
          </w:p>
          <w:p w14:paraId="68792BBE" w14:textId="6F0C12F3" w:rsidR="00BF3EDB" w:rsidRPr="002E56EF" w:rsidRDefault="00BF3EDB" w:rsidP="00BF3EDB">
            <w:pPr>
              <w:pStyle w:val="B1"/>
              <w:rPr>
                <w:iCs/>
                <w:color w:val="FF0000"/>
                <w:lang w:val="en-US"/>
              </w:rPr>
            </w:pPr>
            <w:r w:rsidRPr="002E56EF">
              <w:rPr>
                <w:lang w:val="en-US"/>
              </w:rPr>
              <w:t>-</w:t>
            </w:r>
            <w:r w:rsidRPr="002E56EF">
              <w:rPr>
                <w:lang w:val="en-US"/>
              </w:rPr>
              <w:tab/>
              <w:t xml:space="preserve">a location of a bitmap in DCI format 2_0, having a one-to-one mapping with a set of RB sets [6, TS 38.214] of the serving cell, where a value of '0' indicates that an RB set is available for receptions and a value of '1' indicates that an RB set is not available for receptions, by </w:t>
            </w:r>
            <w:r w:rsidRPr="002E56EF">
              <w:rPr>
                <w:rFonts w:eastAsiaTheme="minorEastAsia"/>
                <w:i/>
                <w:lang w:val="en-US" w:eastAsia="ko-KR"/>
              </w:rPr>
              <w:t>availableRB-SetPerCell-r16</w:t>
            </w:r>
            <w:r w:rsidRPr="002E56EF">
              <w:rPr>
                <w:iCs/>
                <w:lang w:val="en-US"/>
              </w:rPr>
              <w:t xml:space="preserve">, and the bitmap in DCI format 2_0. The RB set remains available or unavailable until the end of the indicated channel occupancy duration. </w:t>
            </w:r>
            <w:r w:rsidRPr="00BF3EDB">
              <w:rPr>
                <w:rFonts w:cs="Times New Roman"/>
                <w:iCs/>
                <w:color w:val="FF0000"/>
                <w:lang w:val="en-US"/>
              </w:rPr>
              <w:t xml:space="preserve">If </w:t>
            </w:r>
            <w:r w:rsidR="00B86501">
              <w:rPr>
                <w:rFonts w:cs="Times New Roman"/>
                <w:iCs/>
                <w:color w:val="FF0000"/>
                <w:lang w:val="en-US"/>
              </w:rPr>
              <w:t xml:space="preserve">a UE </w:t>
            </w:r>
            <w:r w:rsidRPr="00BF3EDB">
              <w:rPr>
                <w:rFonts w:cs="Times New Roman"/>
                <w:iCs/>
                <w:color w:val="FF0000"/>
                <w:lang w:val="en-US"/>
              </w:rPr>
              <w:t xml:space="preserve">receives indication of CO-DurationPerCell-r16 of zero symbols and availableRB-SetPerCell-r16 indicates bitmap of all zeros, the UE shall </w:t>
            </w:r>
            <w:r>
              <w:rPr>
                <w:rFonts w:cs="Times New Roman"/>
                <w:iCs/>
                <w:color w:val="FF0000"/>
                <w:lang w:val="en-US"/>
              </w:rPr>
              <w:t>assume all RB sets in BWP are available for reception</w:t>
            </w:r>
            <w:r w:rsidR="009462CF">
              <w:rPr>
                <w:rFonts w:cs="Times New Roman"/>
                <w:iCs/>
                <w:color w:val="FF0000"/>
                <w:lang w:val="en-US"/>
              </w:rPr>
              <w:t xml:space="preserve"> until UE receives next DCI format 2_0.</w:t>
            </w:r>
          </w:p>
          <w:p w14:paraId="0B90171B" w14:textId="77777777" w:rsidR="00BF3EDB" w:rsidRPr="002E56EF" w:rsidRDefault="00BF3EDB" w:rsidP="00BF3EDB">
            <w:pPr>
              <w:pStyle w:val="B1"/>
              <w:rPr>
                <w:lang w:val="en-US"/>
              </w:rPr>
            </w:pPr>
            <w:r w:rsidRPr="002E56EF">
              <w:rPr>
                <w:lang w:val="en-US"/>
              </w:rPr>
              <w:t>-</w:t>
            </w:r>
            <w:r w:rsidRPr="002E56EF">
              <w:rPr>
                <w:lang w:val="en-US"/>
              </w:rPr>
              <w:tab/>
              <w:t xml:space="preserve">a location and a length of a channel occupancy duration field in DCI format 2_0, by </w:t>
            </w:r>
            <w:r w:rsidRPr="002E56EF">
              <w:rPr>
                <w:i/>
                <w:iCs/>
                <w:lang w:val="en-US"/>
              </w:rPr>
              <w:t>CO-DurationPerCell-r16</w:t>
            </w:r>
            <w:r w:rsidRPr="002E56EF">
              <w:rPr>
                <w:lang w:val="en-US"/>
              </w:rPr>
              <w:t xml:space="preserve">, that indicates a remaining channel occupancy duration for the serving cell </w:t>
            </w:r>
            <w:r w:rsidRPr="002E56EF">
              <w:rPr>
                <w:lang w:val="en-US" w:eastAsia="x-none"/>
              </w:rPr>
              <w:t xml:space="preserve">starting from a slot where the UE detects the DCI format 2_0 by providing a value from </w:t>
            </w:r>
            <w:r w:rsidRPr="002E56EF">
              <w:rPr>
                <w:i/>
                <w:lang w:val="en-US" w:eastAsia="x-none"/>
              </w:rPr>
              <w:t>CO-DurationList-r16</w:t>
            </w:r>
            <w:r w:rsidRPr="002E56EF">
              <w:rPr>
                <w:lang w:val="en-US" w:eastAsia="x-none"/>
              </w:rPr>
              <w:t xml:space="preserve">. If </w:t>
            </w:r>
            <w:r w:rsidRPr="002E56EF">
              <w:rPr>
                <w:i/>
                <w:iCs/>
                <w:lang w:val="en-US"/>
              </w:rPr>
              <w:t>CO-DurationPerCell-r16</w:t>
            </w:r>
            <w:r w:rsidRPr="002E56EF">
              <w:rPr>
                <w:lang w:val="en-US"/>
              </w:rPr>
              <w:t xml:space="preserve"> is not provided,</w:t>
            </w:r>
            <w:r w:rsidRPr="002E56EF">
              <w:rPr>
                <w:lang w:val="en-US" w:eastAsia="x-none"/>
              </w:rPr>
              <w:t xml:space="preserve"> the </w:t>
            </w:r>
            <w:r w:rsidRPr="002E56EF">
              <w:rPr>
                <w:lang w:val="en-US"/>
              </w:rPr>
              <w:t xml:space="preserve">remaining channel occupancy duration for the serving cell </w:t>
            </w:r>
            <w:r w:rsidRPr="002E56EF">
              <w:rPr>
                <w:lang w:val="en-US" w:eastAsia="x-none"/>
              </w:rPr>
              <w:t xml:space="preserve">is </w:t>
            </w:r>
            <w:proofErr w:type="gramStart"/>
            <w:r w:rsidRPr="00D26445">
              <w:rPr>
                <w:rFonts w:eastAsia="SimSun"/>
                <w:lang w:val="en-US" w:eastAsia="zh-CN"/>
              </w:rPr>
              <w:t>a number of</w:t>
            </w:r>
            <w:proofErr w:type="gramEnd"/>
            <w:r w:rsidRPr="00D26445">
              <w:rPr>
                <w:rFonts w:eastAsia="SimSun"/>
                <w:lang w:val="en-US" w:eastAsia="zh-CN"/>
              </w:rPr>
              <w:t xml:space="preserve"> slots, starting from a slot where the UE detects the DCI format 2_0, that the SFI-index field value provides corresponding slot formats</w:t>
            </w:r>
          </w:p>
          <w:p w14:paraId="31D31CAF" w14:textId="77777777" w:rsidR="00BF3EDB" w:rsidRPr="00557F46" w:rsidRDefault="00BF3EDB" w:rsidP="00BF3EDB">
            <w:pPr>
              <w:pStyle w:val="B1"/>
              <w:rPr>
                <w:lang w:val="en-US"/>
              </w:rPr>
            </w:pPr>
            <w:r w:rsidRPr="002E56EF">
              <w:rPr>
                <w:lang w:val="en-US"/>
              </w:rPr>
              <w:t>-</w:t>
            </w:r>
            <w:r w:rsidRPr="002E56EF">
              <w:rPr>
                <w:lang w:val="en-US"/>
              </w:rPr>
              <w:tab/>
              <w:t xml:space="preserve">a location of a search space set group switching field in DCI format 2_0, by </w:t>
            </w:r>
            <w:r w:rsidRPr="002E56EF">
              <w:rPr>
                <w:i/>
                <w:iCs/>
                <w:lang w:val="en-US"/>
              </w:rPr>
              <w:t>SearchSpaceSwitchTrigger-r16</w:t>
            </w:r>
            <w:r w:rsidRPr="002E56EF">
              <w:rPr>
                <w:lang w:val="en-US"/>
              </w:rPr>
              <w:t>, that indicates a group from two groups of search space sets for PDCCH monitoring for scheduling on the serving cell as described in Clause 1</w:t>
            </w:r>
            <w:r>
              <w:rPr>
                <w:lang w:val="en-US"/>
              </w:rPr>
              <w:t>0.4.</w:t>
            </w:r>
          </w:p>
          <w:p w14:paraId="17C2DEB2" w14:textId="77777777" w:rsidR="00BF3EDB" w:rsidRDefault="00BF3EDB" w:rsidP="008640D5">
            <w:pPr>
              <w:rPr>
                <w:rFonts w:cs="Times New Roman"/>
                <w:lang w:val="en-US"/>
              </w:rPr>
            </w:pPr>
          </w:p>
        </w:tc>
      </w:tr>
    </w:tbl>
    <w:p w14:paraId="31379473" w14:textId="4767C717" w:rsidR="00BF3EDB" w:rsidRDefault="00BF3EDB" w:rsidP="008640D5">
      <w:pPr>
        <w:rPr>
          <w:rFonts w:cs="Times New Roman"/>
          <w:lang w:val="en-US"/>
        </w:rPr>
      </w:pPr>
    </w:p>
    <w:p w14:paraId="734DAABF" w14:textId="0734BEF6" w:rsidR="00432380" w:rsidRDefault="00432380" w:rsidP="00432380">
      <w:pPr>
        <w:pStyle w:val="Heading2"/>
        <w:rPr>
          <w:lang w:val="en-US"/>
        </w:rPr>
      </w:pPr>
      <w:r>
        <w:rPr>
          <w:lang w:val="en-US"/>
        </w:rPr>
        <w:t>Presence of SFI in DCI format 2_0 (Issue 5)</w:t>
      </w:r>
    </w:p>
    <w:p w14:paraId="32EEB47B" w14:textId="68E729A0" w:rsidR="00151E63" w:rsidRDefault="008640D5" w:rsidP="008640D5">
      <w:pPr>
        <w:rPr>
          <w:rFonts w:cs="Times New Roman"/>
          <w:lang w:val="en-US"/>
        </w:rPr>
      </w:pPr>
      <w:r w:rsidRPr="008640D5">
        <w:rPr>
          <w:rFonts w:cs="Times New Roman"/>
          <w:lang w:val="en-US"/>
        </w:rPr>
        <w:t xml:space="preserve">One </w:t>
      </w:r>
      <w:r>
        <w:rPr>
          <w:rFonts w:cs="Times New Roman"/>
          <w:lang w:val="en-US"/>
        </w:rPr>
        <w:t xml:space="preserve">more aspect </w:t>
      </w:r>
      <w:r w:rsidR="00C00359">
        <w:rPr>
          <w:rFonts w:cs="Times New Roman"/>
          <w:lang w:val="en-US"/>
        </w:rPr>
        <w:t xml:space="preserve">which deserves clarification is whether </w:t>
      </w:r>
      <w:proofErr w:type="spellStart"/>
      <w:r w:rsidR="00C00359">
        <w:rPr>
          <w:rFonts w:cs="Times New Roman"/>
          <w:lang w:val="en-US"/>
        </w:rPr>
        <w:t>gNB</w:t>
      </w:r>
      <w:proofErr w:type="spellEnd"/>
      <w:r w:rsidR="00C00359">
        <w:rPr>
          <w:rFonts w:cs="Times New Roman"/>
          <w:lang w:val="en-US"/>
        </w:rPr>
        <w:t xml:space="preserve"> may configure GC-PDCCH 2_0 without SFI. As for 38.213 it seems that it is possible</w:t>
      </w:r>
    </w:p>
    <w:tbl>
      <w:tblPr>
        <w:tblStyle w:val="TableGrid"/>
        <w:tblW w:w="0" w:type="auto"/>
        <w:tblLook w:val="04A0" w:firstRow="1" w:lastRow="0" w:firstColumn="1" w:lastColumn="0" w:noHBand="0" w:noVBand="1"/>
      </w:tblPr>
      <w:tblGrid>
        <w:gridCol w:w="9629"/>
      </w:tblGrid>
      <w:tr w:rsidR="00C00359" w14:paraId="13121C86" w14:textId="77777777" w:rsidTr="00C00359">
        <w:tc>
          <w:tcPr>
            <w:tcW w:w="9629" w:type="dxa"/>
          </w:tcPr>
          <w:p w14:paraId="38DD064A" w14:textId="77777777" w:rsidR="00C00359" w:rsidRPr="00D26445" w:rsidRDefault="00C00359" w:rsidP="00C00359">
            <w:pPr>
              <w:rPr>
                <w:lang w:val="en-US"/>
              </w:rPr>
            </w:pPr>
            <w:r w:rsidRPr="00D26445">
              <w:rPr>
                <w:lang w:val="en-US"/>
              </w:rPr>
              <w:t xml:space="preserve">For each serving cell in the set of serving cells, the UE can be provided: </w:t>
            </w:r>
          </w:p>
          <w:p w14:paraId="124714E9" w14:textId="77777777" w:rsidR="00C00359" w:rsidRPr="00C00359" w:rsidRDefault="00C00359" w:rsidP="00C00359">
            <w:pPr>
              <w:pStyle w:val="B1"/>
              <w:rPr>
                <w:lang w:val="en-US"/>
              </w:rPr>
            </w:pPr>
            <w:r w:rsidRPr="00C00359">
              <w:rPr>
                <w:lang w:val="en-US"/>
              </w:rPr>
              <w:t>-</w:t>
            </w:r>
            <w:r w:rsidRPr="00C00359">
              <w:rPr>
                <w:lang w:val="en-US"/>
              </w:rPr>
              <w:tab/>
              <w:t xml:space="preserve">an identity of the serving cell by </w:t>
            </w:r>
            <w:proofErr w:type="spellStart"/>
            <w:r w:rsidRPr="00C00359">
              <w:rPr>
                <w:i/>
                <w:lang w:val="en-US"/>
              </w:rPr>
              <w:t>servingCellId</w:t>
            </w:r>
            <w:proofErr w:type="spellEnd"/>
          </w:p>
          <w:p w14:paraId="4BF9E1D2" w14:textId="77777777" w:rsidR="00C00359" w:rsidRPr="00C00359" w:rsidRDefault="00C00359" w:rsidP="00C00359">
            <w:pPr>
              <w:pStyle w:val="B1"/>
              <w:rPr>
                <w:lang w:val="en-US"/>
              </w:rPr>
            </w:pPr>
            <w:r w:rsidRPr="00C00359">
              <w:rPr>
                <w:lang w:val="en-US"/>
              </w:rPr>
              <w:t>-</w:t>
            </w:r>
            <w:r w:rsidRPr="00C00359">
              <w:rPr>
                <w:lang w:val="en-US"/>
              </w:rPr>
              <w:tab/>
              <w:t xml:space="preserve">a location of an SFI-index field in DCI format 2_0 by </w:t>
            </w:r>
            <w:proofErr w:type="spellStart"/>
            <w:r w:rsidRPr="00C00359">
              <w:rPr>
                <w:i/>
                <w:lang w:val="en-US"/>
              </w:rPr>
              <w:t>positionInDCI</w:t>
            </w:r>
            <w:proofErr w:type="spellEnd"/>
          </w:p>
          <w:p w14:paraId="23085E30" w14:textId="5A0749A7" w:rsidR="00C00359" w:rsidRDefault="00C00359" w:rsidP="008640D5">
            <w:pPr>
              <w:rPr>
                <w:rFonts w:cs="Times New Roman"/>
                <w:lang w:val="en-US"/>
              </w:rPr>
            </w:pPr>
            <w:r>
              <w:rPr>
                <w:rFonts w:cs="Times New Roman"/>
                <w:lang w:val="en-US"/>
              </w:rPr>
              <w:t xml:space="preserve">   -  …..</w:t>
            </w:r>
          </w:p>
        </w:tc>
      </w:tr>
    </w:tbl>
    <w:p w14:paraId="3424DEA0" w14:textId="0C789743" w:rsidR="00C00359" w:rsidRDefault="00C00359" w:rsidP="008640D5">
      <w:pPr>
        <w:rPr>
          <w:rFonts w:cs="Times New Roman"/>
          <w:lang w:val="en-US"/>
        </w:rPr>
      </w:pPr>
      <w:r>
        <w:rPr>
          <w:rFonts w:cs="Times New Roman"/>
          <w:lang w:val="en-US"/>
        </w:rPr>
        <w:t xml:space="preserve"> </w:t>
      </w:r>
    </w:p>
    <w:p w14:paraId="3A77A1FF" w14:textId="44CA330E" w:rsidR="00C00359" w:rsidRDefault="00C00359" w:rsidP="008640D5">
      <w:pPr>
        <w:rPr>
          <w:rFonts w:cs="Times New Roman"/>
          <w:lang w:val="en-US"/>
        </w:rPr>
      </w:pPr>
      <w:r>
        <w:rPr>
          <w:rFonts w:cs="Times New Roman"/>
          <w:lang w:val="en-US"/>
        </w:rPr>
        <w:lastRenderedPageBreak/>
        <w:t>However, 38.212 tries to hint that SFI is mandatory present in R16, and therefore the following TP is required</w:t>
      </w:r>
    </w:p>
    <w:p w14:paraId="1C156AA4" w14:textId="3E119F6E" w:rsidR="00302314" w:rsidRPr="00302314" w:rsidRDefault="00302314" w:rsidP="008640D5">
      <w:pPr>
        <w:rPr>
          <w:rFonts w:cs="Times New Roman"/>
          <w:lang w:val="en-US"/>
        </w:rPr>
      </w:pPr>
      <w:r w:rsidRPr="00302314">
        <w:rPr>
          <w:rFonts w:cs="Times New Roman"/>
          <w:b/>
          <w:lang w:val="en-US"/>
        </w:rPr>
        <w:t>Proposal</w:t>
      </w:r>
      <w:r w:rsidR="00BA5DBB">
        <w:rPr>
          <w:rFonts w:cs="Times New Roman"/>
          <w:b/>
          <w:lang w:val="en-US"/>
        </w:rPr>
        <w:t>-8</w:t>
      </w:r>
      <w:r w:rsidRPr="00302314">
        <w:rPr>
          <w:rFonts w:cs="Times New Roman"/>
          <w:b/>
          <w:lang w:val="en-US"/>
        </w:rPr>
        <w:t>:</w:t>
      </w:r>
      <w:r>
        <w:rPr>
          <w:rFonts w:cs="Times New Roman"/>
          <w:b/>
          <w:lang w:val="en-US"/>
        </w:rPr>
        <w:t xml:space="preserve"> </w:t>
      </w:r>
      <w:r w:rsidRPr="00F133C5">
        <w:rPr>
          <w:rFonts w:cs="Times New Roman"/>
          <w:i/>
          <w:iCs/>
          <w:lang w:val="en-US"/>
        </w:rPr>
        <w:t>Adopt the following TP</w:t>
      </w:r>
      <w:r w:rsidR="00B41055">
        <w:rPr>
          <w:rFonts w:cs="Times New Roman"/>
          <w:i/>
          <w:iCs/>
          <w:lang w:val="en-US"/>
        </w:rPr>
        <w:t xml:space="preserve"> to clarify that SFI field is optionally present in DCI format 2_0</w:t>
      </w:r>
    </w:p>
    <w:tbl>
      <w:tblPr>
        <w:tblStyle w:val="TableGrid"/>
        <w:tblW w:w="0" w:type="auto"/>
        <w:tblLook w:val="04A0" w:firstRow="1" w:lastRow="0" w:firstColumn="1" w:lastColumn="0" w:noHBand="0" w:noVBand="1"/>
      </w:tblPr>
      <w:tblGrid>
        <w:gridCol w:w="9629"/>
      </w:tblGrid>
      <w:tr w:rsidR="00C00359" w:rsidRPr="009A47FC" w14:paraId="7BD66B46" w14:textId="77777777" w:rsidTr="00C00359">
        <w:tc>
          <w:tcPr>
            <w:tcW w:w="9629" w:type="dxa"/>
          </w:tcPr>
          <w:p w14:paraId="6A92AB0E" w14:textId="1B2D6621" w:rsidR="00761CF5" w:rsidRPr="00761CF5" w:rsidRDefault="00761CF5" w:rsidP="00302314">
            <w:pPr>
              <w:pStyle w:val="Heading5"/>
              <w:numPr>
                <w:ilvl w:val="0"/>
                <w:numId w:val="0"/>
              </w:numPr>
              <w:ind w:left="1008" w:hanging="1008"/>
              <w:rPr>
                <w:sz w:val="32"/>
                <w:szCs w:val="32"/>
                <w:lang w:val="en-US" w:eastAsia="zh-CN"/>
              </w:rPr>
            </w:pPr>
            <w:r w:rsidRPr="00761CF5">
              <w:rPr>
                <w:sz w:val="32"/>
                <w:szCs w:val="32"/>
                <w:lang w:val="en-US" w:eastAsia="zh-CN"/>
              </w:rPr>
              <w:t>T</w:t>
            </w:r>
            <w:r w:rsidRPr="009A47FC">
              <w:rPr>
                <w:sz w:val="32"/>
                <w:szCs w:val="32"/>
                <w:lang w:val="en-US" w:eastAsia="zh-CN"/>
              </w:rPr>
              <w:t>P for TS38.212</w:t>
            </w:r>
          </w:p>
          <w:p w14:paraId="6BDE61F3" w14:textId="3EB2C093" w:rsidR="00C00359" w:rsidRPr="002E56EF" w:rsidRDefault="00C00359" w:rsidP="00302314">
            <w:pPr>
              <w:pStyle w:val="Heading5"/>
              <w:numPr>
                <w:ilvl w:val="0"/>
                <w:numId w:val="0"/>
              </w:numPr>
              <w:ind w:left="1008" w:hanging="1008"/>
              <w:rPr>
                <w:lang w:val="en-US" w:eastAsia="zh-CN"/>
              </w:rPr>
            </w:pPr>
            <w:r w:rsidRPr="002E56EF">
              <w:rPr>
                <w:rFonts w:hint="eastAsia"/>
                <w:lang w:val="en-US" w:eastAsia="zh-CN"/>
              </w:rPr>
              <w:t>7.3.1.3.1</w:t>
            </w:r>
            <w:r w:rsidRPr="002E56EF">
              <w:rPr>
                <w:rFonts w:hint="eastAsia"/>
                <w:lang w:val="en-US" w:eastAsia="zh-CN"/>
              </w:rPr>
              <w:tab/>
              <w:t>Format 2_0</w:t>
            </w:r>
          </w:p>
          <w:p w14:paraId="4D60A9BA" w14:textId="77777777" w:rsidR="00C00359" w:rsidRPr="00C00359" w:rsidRDefault="00C00359" w:rsidP="00C00359">
            <w:pPr>
              <w:rPr>
                <w:lang w:val="en-US" w:eastAsia="zh-CN"/>
              </w:rPr>
            </w:pPr>
            <w:r w:rsidRPr="00C00359">
              <w:rPr>
                <w:lang w:val="en-US"/>
              </w:rPr>
              <w:t xml:space="preserve">DCI format </w:t>
            </w:r>
            <w:r w:rsidRPr="00C00359">
              <w:rPr>
                <w:rFonts w:hint="eastAsia"/>
                <w:lang w:val="en-US" w:eastAsia="zh-CN"/>
              </w:rPr>
              <w:t>2_0</w:t>
            </w:r>
            <w:r w:rsidRPr="00C00359">
              <w:rPr>
                <w:lang w:val="en-US"/>
              </w:rPr>
              <w:t xml:space="preserve"> is used for </w:t>
            </w:r>
            <w:r w:rsidRPr="00C00359">
              <w:rPr>
                <w:rFonts w:hint="eastAsia"/>
                <w:lang w:val="en-US" w:eastAsia="zh-CN"/>
              </w:rPr>
              <w:t>notifying the slot format</w:t>
            </w:r>
            <w:r w:rsidRPr="00C00359">
              <w:rPr>
                <w:lang w:val="en-US" w:eastAsia="zh-CN"/>
              </w:rPr>
              <w:t>, COT duration, available RB set, and search space group switching</w:t>
            </w:r>
            <w:r w:rsidRPr="00C00359">
              <w:rPr>
                <w:lang w:val="en-US"/>
              </w:rPr>
              <w:t xml:space="preserve">. </w:t>
            </w:r>
          </w:p>
          <w:p w14:paraId="105C278E" w14:textId="77777777" w:rsidR="00C00359" w:rsidRPr="00C00359" w:rsidRDefault="00C00359" w:rsidP="00C00359">
            <w:pPr>
              <w:rPr>
                <w:lang w:val="en-US" w:eastAsia="zh-CN"/>
              </w:rPr>
            </w:pPr>
            <w:r w:rsidRPr="00C00359">
              <w:rPr>
                <w:lang w:val="en-US"/>
              </w:rPr>
              <w:t xml:space="preserve">The following information is transmitted by means of the DCI format </w:t>
            </w:r>
            <w:r w:rsidRPr="00C00359">
              <w:rPr>
                <w:rFonts w:hint="eastAsia"/>
                <w:lang w:val="en-US" w:eastAsia="zh-CN"/>
              </w:rPr>
              <w:t xml:space="preserve">2_0 with CRC </w:t>
            </w:r>
            <w:r w:rsidRPr="00C00359">
              <w:rPr>
                <w:lang w:val="en-US" w:eastAsia="zh-CN"/>
              </w:rPr>
              <w:t>scrambled</w:t>
            </w:r>
            <w:r w:rsidRPr="00C00359">
              <w:rPr>
                <w:rFonts w:hint="eastAsia"/>
                <w:lang w:val="en-US" w:eastAsia="zh-CN"/>
              </w:rPr>
              <w:t xml:space="preserve"> by SFI-RNTI</w:t>
            </w:r>
            <w:r w:rsidRPr="00C00359">
              <w:rPr>
                <w:lang w:val="en-US"/>
              </w:rPr>
              <w:t>:</w:t>
            </w:r>
          </w:p>
          <w:p w14:paraId="7203ABD8" w14:textId="40813C95" w:rsidR="00C00359" w:rsidRPr="00302314" w:rsidRDefault="00C00359" w:rsidP="00C00359">
            <w:pPr>
              <w:pStyle w:val="B1"/>
              <w:rPr>
                <w:i/>
                <w:color w:val="FF0000"/>
                <w:lang w:val="en-US"/>
              </w:rPr>
            </w:pPr>
            <w:r w:rsidRPr="00C00359">
              <w:rPr>
                <w:lang w:val="en-US"/>
              </w:rPr>
              <w:t>-</w:t>
            </w:r>
            <w:r w:rsidRPr="00C00359">
              <w:rPr>
                <w:lang w:val="en-US"/>
              </w:rPr>
              <w:tab/>
            </w:r>
            <w:r w:rsidRPr="00302314">
              <w:rPr>
                <w:color w:val="FF0000"/>
                <w:lang w:val="en-US"/>
              </w:rPr>
              <w:t xml:space="preserve">If </w:t>
            </w:r>
            <w:r w:rsidRPr="00302314">
              <w:rPr>
                <w:color w:val="FF0000"/>
                <w:lang w:val="en-US" w:eastAsia="zh-CN"/>
              </w:rPr>
              <w:t xml:space="preserve">the higher layer parameter </w:t>
            </w:r>
            <w:proofErr w:type="spellStart"/>
            <w:r w:rsidR="00302314" w:rsidRPr="00302314">
              <w:rPr>
                <w:i/>
                <w:color w:val="FF0000"/>
                <w:lang w:val="en-US"/>
              </w:rPr>
              <w:t>SlotFormatCombinationsPerCell</w:t>
            </w:r>
            <w:proofErr w:type="spellEnd"/>
            <w:r w:rsidR="00515B14">
              <w:rPr>
                <w:i/>
                <w:color w:val="FF0000"/>
                <w:lang w:val="en-US"/>
              </w:rPr>
              <w:t xml:space="preserve"> is configured</w:t>
            </w:r>
          </w:p>
          <w:p w14:paraId="3A66240A" w14:textId="681EA7D9" w:rsidR="00C00359" w:rsidRPr="00C00359" w:rsidRDefault="00C00359" w:rsidP="00C00359">
            <w:pPr>
              <w:pStyle w:val="B1"/>
              <w:ind w:left="852"/>
              <w:rPr>
                <w:lang w:val="en-US"/>
              </w:rPr>
            </w:pPr>
            <w:r>
              <w:rPr>
                <w:lang w:val="en-US" w:eastAsia="zh-CN"/>
              </w:rPr>
              <w:t xml:space="preserve">-  </w:t>
            </w:r>
            <w:r w:rsidRPr="00C00359">
              <w:rPr>
                <w:rFonts w:hint="eastAsia"/>
                <w:lang w:val="en-US" w:eastAsia="zh-CN"/>
              </w:rPr>
              <w:t xml:space="preserve">Slot format indicator 1, Slot format indicator 2, </w:t>
            </w:r>
            <w:r w:rsidRPr="00C00359">
              <w:rPr>
                <w:lang w:val="en-US" w:eastAsia="zh-CN"/>
              </w:rPr>
              <w:t>…</w:t>
            </w:r>
            <w:r w:rsidRPr="00C00359">
              <w:rPr>
                <w:rFonts w:hint="eastAsia"/>
                <w:lang w:val="en-US" w:eastAsia="zh-CN"/>
              </w:rPr>
              <w:t xml:space="preserve">, Slot format indicator </w:t>
            </w:r>
            <w:r w:rsidRPr="00C00359">
              <w:rPr>
                <w:rFonts w:hint="eastAsia"/>
                <w:i/>
                <w:lang w:val="en-US" w:eastAsia="zh-CN"/>
              </w:rPr>
              <w:t>N</w:t>
            </w:r>
            <w:r w:rsidRPr="00C00359">
              <w:rPr>
                <w:lang w:val="en-US"/>
              </w:rPr>
              <w:t>.</w:t>
            </w:r>
          </w:p>
          <w:p w14:paraId="7B8168F9" w14:textId="77777777" w:rsidR="00C00359" w:rsidRPr="00C00359" w:rsidRDefault="00C00359" w:rsidP="00C00359">
            <w:pPr>
              <w:pStyle w:val="B1"/>
              <w:rPr>
                <w:lang w:val="en-US"/>
              </w:rPr>
            </w:pPr>
            <w:r w:rsidRPr="00C00359">
              <w:rPr>
                <w:lang w:val="en-US"/>
              </w:rPr>
              <w:t xml:space="preserve">-    If </w:t>
            </w:r>
            <w:r w:rsidRPr="00C00359">
              <w:rPr>
                <w:lang w:val="en-US" w:eastAsia="zh-CN"/>
              </w:rPr>
              <w:t xml:space="preserve">the higher layer parameter </w:t>
            </w:r>
            <w:r w:rsidRPr="00C00359">
              <w:rPr>
                <w:i/>
                <w:color w:val="000000"/>
                <w:lang w:val="en-US"/>
              </w:rPr>
              <w:t xml:space="preserve">availableRB-SetPerCell-r16 </w:t>
            </w:r>
            <w:r w:rsidRPr="00C00359">
              <w:rPr>
                <w:color w:val="000000"/>
                <w:lang w:val="en-US"/>
              </w:rPr>
              <w:t>is configured,</w:t>
            </w:r>
            <w:r w:rsidRPr="00C00359">
              <w:rPr>
                <w:rFonts w:ascii="Calibri" w:hAnsi="Calibri" w:cs="Calibri"/>
                <w:color w:val="000000"/>
                <w:lang w:val="en-US"/>
              </w:rPr>
              <w:t xml:space="preserve"> </w:t>
            </w:r>
          </w:p>
          <w:p w14:paraId="2EA51464" w14:textId="77777777" w:rsidR="00C00359" w:rsidRPr="00C00359" w:rsidRDefault="00C00359" w:rsidP="00C00359">
            <w:pPr>
              <w:pStyle w:val="B1"/>
              <w:ind w:left="852"/>
              <w:rPr>
                <w:lang w:val="en-US"/>
              </w:rPr>
            </w:pPr>
            <w:r w:rsidRPr="00C00359">
              <w:rPr>
                <w:lang w:val="en-US"/>
              </w:rPr>
              <w:t>-</w:t>
            </w:r>
            <w:r w:rsidRPr="00C00359">
              <w:rPr>
                <w:lang w:val="en-US"/>
              </w:rPr>
              <w:tab/>
              <w:t xml:space="preserve">Available RB set Indicator 1, Available RB set Indicator 2, …, Available RB set Indicator </w:t>
            </w:r>
            <w:r w:rsidRPr="00C00359">
              <w:rPr>
                <w:i/>
                <w:lang w:val="en-US"/>
              </w:rPr>
              <w:t>N1</w:t>
            </w:r>
            <w:r w:rsidRPr="00C00359">
              <w:rPr>
                <w:lang w:val="en-US"/>
              </w:rPr>
              <w:t xml:space="preserve">, </w:t>
            </w:r>
          </w:p>
          <w:p w14:paraId="0E0C0497" w14:textId="77777777" w:rsidR="00C00359" w:rsidRPr="00C00359" w:rsidRDefault="00C00359" w:rsidP="00C00359">
            <w:pPr>
              <w:pStyle w:val="B1"/>
              <w:rPr>
                <w:lang w:val="en-US"/>
              </w:rPr>
            </w:pPr>
            <w:r w:rsidRPr="00C00359">
              <w:rPr>
                <w:lang w:val="en-US"/>
              </w:rPr>
              <w:t xml:space="preserve">-   If </w:t>
            </w:r>
            <w:r w:rsidRPr="00C00359">
              <w:rPr>
                <w:lang w:val="en-US" w:eastAsia="zh-CN"/>
              </w:rPr>
              <w:t xml:space="preserve">the higher layer parameter </w:t>
            </w:r>
            <w:r w:rsidRPr="00C00359">
              <w:rPr>
                <w:i/>
                <w:lang w:val="en-US"/>
              </w:rPr>
              <w:t>CO-DurationPerCell-r16</w:t>
            </w:r>
            <w:r w:rsidRPr="00C00359">
              <w:rPr>
                <w:lang w:val="en-US"/>
              </w:rPr>
              <w:t xml:space="preserve"> is configured</w:t>
            </w:r>
          </w:p>
          <w:p w14:paraId="7E18DA89" w14:textId="77777777" w:rsidR="00C00359" w:rsidRPr="00C00359" w:rsidRDefault="00C00359" w:rsidP="00C00359">
            <w:pPr>
              <w:pStyle w:val="B1"/>
              <w:ind w:firstLine="0"/>
              <w:rPr>
                <w:i/>
                <w:lang w:val="en-US"/>
              </w:rPr>
            </w:pPr>
            <w:r w:rsidRPr="00C00359">
              <w:rPr>
                <w:lang w:val="en-US"/>
              </w:rPr>
              <w:t>-</w:t>
            </w:r>
            <w:r w:rsidRPr="00C00359">
              <w:rPr>
                <w:lang w:val="en-US"/>
              </w:rPr>
              <w:tab/>
              <w:t xml:space="preserve"> COT duration indicator 1, COT duration indicator 2</w:t>
            </w:r>
            <w:r w:rsidRPr="00C00359">
              <w:rPr>
                <w:rFonts w:hint="eastAsia"/>
                <w:lang w:val="en-US" w:eastAsia="zh-CN"/>
              </w:rPr>
              <w:t>,</w:t>
            </w:r>
            <w:r w:rsidRPr="00C00359">
              <w:rPr>
                <w:lang w:val="en-US" w:eastAsia="zh-CN"/>
              </w:rPr>
              <w:t xml:space="preserve"> …, </w:t>
            </w:r>
            <w:r w:rsidRPr="00C00359">
              <w:rPr>
                <w:lang w:val="en-US"/>
              </w:rPr>
              <w:t xml:space="preserve">COT duration indicator </w:t>
            </w:r>
            <w:r w:rsidRPr="00C00359">
              <w:rPr>
                <w:i/>
                <w:lang w:val="en-US"/>
              </w:rPr>
              <w:t>N2.</w:t>
            </w:r>
          </w:p>
          <w:p w14:paraId="1A84B721" w14:textId="77777777" w:rsidR="00C00359" w:rsidRPr="00C00359" w:rsidRDefault="00C00359" w:rsidP="00C00359">
            <w:pPr>
              <w:pStyle w:val="B1"/>
              <w:rPr>
                <w:lang w:val="en-US"/>
              </w:rPr>
            </w:pPr>
            <w:r w:rsidRPr="00C00359">
              <w:rPr>
                <w:lang w:val="en-US"/>
              </w:rPr>
              <w:t xml:space="preserve">-   If </w:t>
            </w:r>
            <w:r w:rsidRPr="00C00359">
              <w:rPr>
                <w:lang w:val="en-US" w:eastAsia="zh-CN"/>
              </w:rPr>
              <w:t xml:space="preserve">the higher layer parameter </w:t>
            </w:r>
            <w:r w:rsidRPr="00C00359">
              <w:rPr>
                <w:i/>
                <w:lang w:val="en-US"/>
              </w:rPr>
              <w:t>searchSpaceSwitching-r16</w:t>
            </w:r>
            <w:r w:rsidRPr="00C00359">
              <w:rPr>
                <w:lang w:val="en-US"/>
              </w:rPr>
              <w:t xml:space="preserve"> = “</w:t>
            </w:r>
            <w:r w:rsidRPr="00C00359">
              <w:rPr>
                <w:i/>
                <w:lang w:val="en-US"/>
              </w:rPr>
              <w:t>explicit”</w:t>
            </w:r>
          </w:p>
          <w:p w14:paraId="70721C1E" w14:textId="77777777" w:rsidR="00C00359" w:rsidRPr="00C00359" w:rsidRDefault="00C00359" w:rsidP="00C00359">
            <w:pPr>
              <w:pStyle w:val="B1"/>
              <w:ind w:firstLine="0"/>
              <w:rPr>
                <w:lang w:val="en-US" w:eastAsia="zh-CN"/>
              </w:rPr>
            </w:pPr>
            <w:r w:rsidRPr="00C00359">
              <w:rPr>
                <w:lang w:val="en-US"/>
              </w:rPr>
              <w:t>-</w:t>
            </w:r>
            <w:r w:rsidRPr="00C00359">
              <w:rPr>
                <w:lang w:val="en-US"/>
              </w:rPr>
              <w:tab/>
              <w:t xml:space="preserve">Monitoring </w:t>
            </w:r>
            <w:r w:rsidRPr="00C00359">
              <w:rPr>
                <w:lang w:val="en-US" w:eastAsia="zh-CN"/>
              </w:rPr>
              <w:t>group</w:t>
            </w:r>
            <w:r w:rsidRPr="00C00359">
              <w:rPr>
                <w:lang w:val="en-US"/>
              </w:rPr>
              <w:t xml:space="preserve"> flag 1, Monitoring </w:t>
            </w:r>
            <w:r w:rsidRPr="00C00359">
              <w:rPr>
                <w:lang w:val="en-US" w:eastAsia="zh-CN"/>
              </w:rPr>
              <w:t>group</w:t>
            </w:r>
            <w:r w:rsidRPr="00C00359">
              <w:rPr>
                <w:lang w:val="en-US"/>
              </w:rPr>
              <w:t xml:space="preserve"> flag 2, …, Monitoring </w:t>
            </w:r>
            <w:r w:rsidRPr="00C00359">
              <w:rPr>
                <w:lang w:val="en-US" w:eastAsia="zh-CN"/>
              </w:rPr>
              <w:t>group</w:t>
            </w:r>
            <w:r w:rsidRPr="00C00359">
              <w:rPr>
                <w:lang w:val="en-US"/>
              </w:rPr>
              <w:t xml:space="preserve"> flag [</w:t>
            </w:r>
            <w:r w:rsidRPr="00C00359">
              <w:rPr>
                <w:i/>
                <w:lang w:val="en-US"/>
              </w:rPr>
              <w:t>M</w:t>
            </w:r>
            <w:r w:rsidRPr="00C00359">
              <w:rPr>
                <w:lang w:val="en-US"/>
              </w:rPr>
              <w:t>]</w:t>
            </w:r>
            <w:r w:rsidRPr="00C00359">
              <w:rPr>
                <w:i/>
                <w:lang w:val="en-US"/>
              </w:rPr>
              <w:t>.</w:t>
            </w:r>
          </w:p>
          <w:p w14:paraId="64AD8E67" w14:textId="77777777" w:rsidR="00C00359" w:rsidRPr="00C00359" w:rsidRDefault="00C00359" w:rsidP="00C00359">
            <w:pPr>
              <w:pStyle w:val="B1"/>
              <w:ind w:left="0" w:firstLine="0"/>
              <w:rPr>
                <w:lang w:val="en-US"/>
              </w:rPr>
            </w:pPr>
            <w:r w:rsidRPr="00C00359">
              <w:rPr>
                <w:rFonts w:hint="eastAsia"/>
                <w:lang w:val="en-US" w:eastAsia="zh-CN"/>
              </w:rPr>
              <w:t>The size of DCI format 2_0 is configurable by higher layers up to 128 bits, according to Subclause 11.1.1 of [5, TS</w:t>
            </w:r>
            <w:r w:rsidRPr="00C00359">
              <w:rPr>
                <w:lang w:val="en-US" w:eastAsia="zh-CN"/>
              </w:rPr>
              <w:t xml:space="preserve"> </w:t>
            </w:r>
            <w:r w:rsidRPr="00C00359">
              <w:rPr>
                <w:rFonts w:hint="eastAsia"/>
                <w:lang w:val="en-US" w:eastAsia="zh-CN"/>
              </w:rPr>
              <w:t>38.213].</w:t>
            </w:r>
            <w:r w:rsidRPr="00C00359">
              <w:rPr>
                <w:lang w:val="en-US" w:eastAsia="zh-CN"/>
              </w:rPr>
              <w:t xml:space="preserve"> </w:t>
            </w:r>
          </w:p>
          <w:p w14:paraId="00634839" w14:textId="77777777" w:rsidR="00C00359" w:rsidRDefault="00C00359" w:rsidP="008640D5">
            <w:pPr>
              <w:rPr>
                <w:rFonts w:cs="Times New Roman"/>
                <w:lang w:val="en-US"/>
              </w:rPr>
            </w:pPr>
          </w:p>
        </w:tc>
      </w:tr>
    </w:tbl>
    <w:p w14:paraId="2C98671F" w14:textId="77777777" w:rsidR="00C00359" w:rsidRDefault="00C00359" w:rsidP="008640D5">
      <w:pPr>
        <w:rPr>
          <w:rFonts w:cs="Times New Roman"/>
          <w:lang w:val="en-US"/>
        </w:rPr>
      </w:pPr>
    </w:p>
    <w:p w14:paraId="56F931B6" w14:textId="77777777" w:rsidR="003663E8" w:rsidRPr="008B020C" w:rsidRDefault="003663E8" w:rsidP="00091C64">
      <w:pPr>
        <w:ind w:left="645"/>
        <w:rPr>
          <w:rFonts w:cs="Times New Roman"/>
          <w:i/>
          <w:lang w:val="en-US"/>
        </w:rPr>
      </w:pPr>
    </w:p>
    <w:bookmarkEnd w:id="14"/>
    <w:p w14:paraId="37860DB7" w14:textId="7370D8AD" w:rsidR="00817056" w:rsidRPr="00A817C0" w:rsidRDefault="00817056" w:rsidP="00151E63">
      <w:pPr>
        <w:pStyle w:val="Heading1"/>
        <w:rPr>
          <w:lang w:val="en-US"/>
        </w:rPr>
      </w:pPr>
      <w:r w:rsidRPr="00A817C0">
        <w:rPr>
          <w:lang w:val="en-US"/>
        </w:rPr>
        <w:t>SP/P-</w:t>
      </w:r>
      <w:r w:rsidR="00432380">
        <w:rPr>
          <w:lang w:val="en-US"/>
        </w:rPr>
        <w:t>NZP-</w:t>
      </w:r>
      <w:r w:rsidRPr="00A817C0">
        <w:rPr>
          <w:lang w:val="en-US"/>
        </w:rPr>
        <w:t xml:space="preserve">CSI-RS </w:t>
      </w:r>
      <w:r w:rsidR="00432380">
        <w:rPr>
          <w:lang w:val="en-US"/>
        </w:rPr>
        <w:t>validity during</w:t>
      </w:r>
      <w:r w:rsidR="001058C1" w:rsidRPr="00A817C0">
        <w:rPr>
          <w:lang w:val="en-US"/>
        </w:rPr>
        <w:t xml:space="preserve"> channel access failure</w:t>
      </w:r>
      <w:r w:rsidR="00432380">
        <w:rPr>
          <w:lang w:val="en-US"/>
        </w:rPr>
        <w:t xml:space="preserve"> (Issue 6)</w:t>
      </w:r>
    </w:p>
    <w:p w14:paraId="7A140CA8" w14:textId="0D2EEB42" w:rsidR="00C05C2B" w:rsidRDefault="00575443" w:rsidP="00A6300D">
      <w:pPr>
        <w:rPr>
          <w:rFonts w:cs="Times New Roman"/>
          <w:lang w:val="en-US"/>
        </w:rPr>
      </w:pPr>
      <w:r>
        <w:rPr>
          <w:rFonts w:cs="Times New Roman"/>
          <w:lang w:val="en-US"/>
        </w:rPr>
        <w:t xml:space="preserve">It remained unclear under which condition a UE </w:t>
      </w:r>
      <w:r w:rsidR="00997CB1">
        <w:rPr>
          <w:rFonts w:cs="Times New Roman"/>
          <w:lang w:val="en-US"/>
        </w:rPr>
        <w:t xml:space="preserve">measures periodic NZP CSI-RS. In RAN1#99 it was agreed that UE does not average NZP across DL bursts. However, it remained open whether UE should measure CSI-RS even if they are not transmitted by </w:t>
      </w:r>
      <w:proofErr w:type="spellStart"/>
      <w:r w:rsidR="00997CB1">
        <w:rPr>
          <w:rFonts w:cs="Times New Roman"/>
          <w:lang w:val="en-US"/>
        </w:rPr>
        <w:t>gNB</w:t>
      </w:r>
      <w:proofErr w:type="spellEnd"/>
      <w:r w:rsidR="00997CB1">
        <w:rPr>
          <w:rFonts w:cs="Times New Roman"/>
          <w:lang w:val="en-US"/>
        </w:rPr>
        <w:t>.</w:t>
      </w:r>
      <w:r w:rsidR="006C7747">
        <w:rPr>
          <w:rFonts w:cs="Times New Roman"/>
          <w:lang w:val="en-US"/>
        </w:rPr>
        <w:t xml:space="preserve"> We think that a valid </w:t>
      </w:r>
      <w:r w:rsidR="00761CF5">
        <w:rPr>
          <w:rFonts w:cs="Times New Roman"/>
          <w:lang w:val="en-US"/>
        </w:rPr>
        <w:t xml:space="preserve">DL </w:t>
      </w:r>
      <w:r w:rsidR="006C7747">
        <w:rPr>
          <w:rFonts w:cs="Times New Roman"/>
          <w:lang w:val="en-US"/>
        </w:rPr>
        <w:t>slot for reference resource is only</w:t>
      </w:r>
      <w:r w:rsidR="00761CF5">
        <w:rPr>
          <w:rFonts w:cs="Times New Roman"/>
          <w:lang w:val="en-US"/>
        </w:rPr>
        <w:t xml:space="preserve"> slot</w:t>
      </w:r>
      <w:r w:rsidR="006C7747">
        <w:rPr>
          <w:rFonts w:cs="Times New Roman"/>
          <w:lang w:val="en-US"/>
        </w:rPr>
        <w:t xml:space="preserve"> that is part of DL transmission burst. </w:t>
      </w:r>
      <w:r w:rsidR="00C05C2B">
        <w:rPr>
          <w:rFonts w:cs="Times New Roman"/>
          <w:lang w:val="en-US"/>
        </w:rPr>
        <w:t xml:space="preserve"> </w:t>
      </w:r>
    </w:p>
    <w:p w14:paraId="33AA848D" w14:textId="1829BEF5" w:rsidR="006C7747" w:rsidRPr="006C7747" w:rsidRDefault="006C7747" w:rsidP="00A6300D">
      <w:pPr>
        <w:rPr>
          <w:rFonts w:cs="Times New Roman"/>
          <w:i/>
          <w:iCs/>
          <w:lang w:val="en-US"/>
        </w:rPr>
      </w:pPr>
      <w:r w:rsidRPr="00F133C5">
        <w:rPr>
          <w:rFonts w:cs="Times New Roman"/>
          <w:b/>
          <w:bCs/>
          <w:lang w:val="en-US"/>
        </w:rPr>
        <w:t>Proposal</w:t>
      </w:r>
      <w:r w:rsidR="00F133C5" w:rsidRPr="00F133C5">
        <w:rPr>
          <w:rFonts w:cs="Times New Roman"/>
          <w:b/>
          <w:bCs/>
          <w:lang w:val="en-US"/>
        </w:rPr>
        <w:t>-9</w:t>
      </w:r>
      <w:r w:rsidRPr="006C7747">
        <w:rPr>
          <w:rFonts w:cs="Times New Roman"/>
          <w:b/>
          <w:bCs/>
          <w:i/>
          <w:iCs/>
          <w:lang w:val="en-US"/>
        </w:rPr>
        <w:t>:</w:t>
      </w:r>
      <w:r w:rsidRPr="006C7747">
        <w:rPr>
          <w:rFonts w:cs="Times New Roman"/>
          <w:i/>
          <w:iCs/>
          <w:lang w:val="en-US"/>
        </w:rPr>
        <w:t xml:space="preserve"> Adopt the following TP</w:t>
      </w:r>
      <w:r w:rsidR="00761CF5">
        <w:rPr>
          <w:rFonts w:cs="Times New Roman"/>
          <w:i/>
          <w:iCs/>
          <w:lang w:val="en-US"/>
        </w:rPr>
        <w:t xml:space="preserve"> to specify condition under which DL slot is a valid slot for reference resource.</w:t>
      </w:r>
    </w:p>
    <w:tbl>
      <w:tblPr>
        <w:tblStyle w:val="TableGrid"/>
        <w:tblW w:w="0" w:type="auto"/>
        <w:tblLook w:val="04A0" w:firstRow="1" w:lastRow="0" w:firstColumn="1" w:lastColumn="0" w:noHBand="0" w:noVBand="1"/>
      </w:tblPr>
      <w:tblGrid>
        <w:gridCol w:w="9629"/>
      </w:tblGrid>
      <w:tr w:rsidR="00C05C2B" w:rsidRPr="009A47FC" w14:paraId="77B14009" w14:textId="77777777" w:rsidTr="00C05C2B">
        <w:tc>
          <w:tcPr>
            <w:tcW w:w="9629" w:type="dxa"/>
          </w:tcPr>
          <w:p w14:paraId="57CAE48A" w14:textId="329254C1" w:rsidR="006C7747" w:rsidRPr="00761CF5" w:rsidRDefault="006C7747" w:rsidP="00C05C2B">
            <w:pPr>
              <w:pStyle w:val="Heading4"/>
              <w:numPr>
                <w:ilvl w:val="0"/>
                <w:numId w:val="0"/>
              </w:numPr>
              <w:ind w:left="864" w:hanging="864"/>
              <w:rPr>
                <w:sz w:val="32"/>
                <w:szCs w:val="28"/>
                <w:lang w:val="en-US"/>
              </w:rPr>
            </w:pPr>
            <w:bookmarkStart w:id="22" w:name="_Toc11352131"/>
            <w:bookmarkStart w:id="23" w:name="_Toc20318021"/>
            <w:bookmarkStart w:id="24" w:name="_Toc27299919"/>
            <w:bookmarkStart w:id="25" w:name="_Toc29673190"/>
            <w:bookmarkStart w:id="26" w:name="_Toc29673331"/>
            <w:bookmarkStart w:id="27" w:name="_Toc29674324"/>
            <w:r w:rsidRPr="00761CF5">
              <w:rPr>
                <w:sz w:val="32"/>
                <w:szCs w:val="28"/>
                <w:lang w:val="en-US"/>
              </w:rPr>
              <w:lastRenderedPageBreak/>
              <w:t>TP for TS38.214</w:t>
            </w:r>
          </w:p>
          <w:p w14:paraId="55E3984F" w14:textId="702BB4FB" w:rsidR="00C05C2B" w:rsidRPr="002E56EF" w:rsidRDefault="00C05C2B" w:rsidP="00C05C2B">
            <w:pPr>
              <w:pStyle w:val="Heading4"/>
              <w:numPr>
                <w:ilvl w:val="0"/>
                <w:numId w:val="0"/>
              </w:numPr>
              <w:ind w:left="864" w:hanging="864"/>
              <w:rPr>
                <w:lang w:val="en-US"/>
              </w:rPr>
            </w:pPr>
            <w:r w:rsidRPr="002E56EF">
              <w:rPr>
                <w:lang w:val="en-US"/>
              </w:rPr>
              <w:t>5.2.2.5</w:t>
            </w:r>
            <w:r w:rsidRPr="002E56EF">
              <w:rPr>
                <w:lang w:val="en-US"/>
              </w:rPr>
              <w:tab/>
              <w:t>CSI reference resource definition</w:t>
            </w:r>
            <w:bookmarkEnd w:id="22"/>
            <w:bookmarkEnd w:id="23"/>
            <w:bookmarkEnd w:id="24"/>
            <w:bookmarkEnd w:id="25"/>
            <w:bookmarkEnd w:id="26"/>
            <w:bookmarkEnd w:id="27"/>
          </w:p>
          <w:p w14:paraId="1756F5A7" w14:textId="77777777" w:rsidR="00C05C2B" w:rsidRPr="002E56EF" w:rsidRDefault="00C05C2B" w:rsidP="00C05C2B">
            <w:pPr>
              <w:rPr>
                <w:color w:val="000000"/>
                <w:lang w:val="en-US"/>
              </w:rPr>
            </w:pPr>
            <w:r w:rsidRPr="002E56EF">
              <w:rPr>
                <w:color w:val="000000"/>
                <w:lang w:val="en-US"/>
              </w:rPr>
              <w:t>The CSI reference resource for a serving cell is defined as follows:</w:t>
            </w:r>
          </w:p>
          <w:p w14:paraId="7E1AD12B" w14:textId="77777777" w:rsidR="00C05C2B" w:rsidRPr="0048482F" w:rsidRDefault="00C05C2B" w:rsidP="00C05C2B">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65D76617" w14:textId="77777777" w:rsidR="00C05C2B" w:rsidRDefault="00C05C2B" w:rsidP="00C05C2B">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137469C8" w14:textId="77777777" w:rsidR="00C05C2B" w:rsidRPr="002E56EF" w:rsidRDefault="00C05C2B" w:rsidP="00C05C2B">
            <w:pPr>
              <w:pStyle w:val="B2"/>
              <w:rPr>
                <w:lang w:val="en-US"/>
              </w:rPr>
            </w:pPr>
            <w:r w:rsidRPr="002E56EF">
              <w:rPr>
                <w:lang w:val="en-US"/>
              </w:rPr>
              <w:t>-</w:t>
            </w:r>
            <w:r w:rsidRPr="002E56EF">
              <w:rPr>
                <w:lang w:val="en-US"/>
              </w:rPr>
              <w:tab/>
              <w:t xml:space="preserve">where </w:t>
            </w:r>
            <w:r w:rsidRPr="006B3A26">
              <w:rPr>
                <w:position w:val="-28"/>
              </w:rPr>
              <w:object w:dxaOrig="1160" w:dyaOrig="660" w14:anchorId="65F28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6pt" o:ole="">
                  <v:imagedata r:id="rId20" o:title=""/>
                </v:shape>
                <o:OLEObject Type="Embed" ProgID="Equation.DSMT4" ShapeID="_x0000_i1025" DrawAspect="Content" ObjectID="_1643203244" r:id="rId21"/>
              </w:object>
            </w:r>
            <w:r w:rsidRPr="002E56EF">
              <w:rPr>
                <w:lang w:val="en-US"/>
              </w:rPr>
              <w:t xml:space="preserve"> and </w:t>
            </w:r>
            <w:r w:rsidRPr="00E738E0">
              <w:rPr>
                <w:position w:val="-10"/>
              </w:rPr>
              <w:object w:dxaOrig="360" w:dyaOrig="300" w14:anchorId="2441C7F3">
                <v:shape id="_x0000_i1026" type="#_x0000_t75" style="width:14.25pt;height:14.25pt" o:ole="">
                  <v:imagedata r:id="rId22" o:title=""/>
                </v:shape>
                <o:OLEObject Type="Embed" ProgID="Equation.DSMT4" ShapeID="_x0000_i1026" DrawAspect="Content" ObjectID="_1643203245" r:id="rId23"/>
              </w:object>
            </w:r>
            <w:proofErr w:type="spellStart"/>
            <w:r w:rsidRPr="002E56EF">
              <w:rPr>
                <w:lang w:val="en-US"/>
              </w:rPr>
              <w:t>and</w:t>
            </w:r>
            <w:proofErr w:type="spellEnd"/>
            <w:r w:rsidRPr="002E56EF">
              <w:rPr>
                <w:lang w:val="en-US"/>
              </w:rPr>
              <w:t xml:space="preserve"> </w:t>
            </w:r>
            <w:r w:rsidRPr="00E738E0">
              <w:rPr>
                <w:position w:val="-10"/>
              </w:rPr>
              <w:object w:dxaOrig="340" w:dyaOrig="300" w14:anchorId="0AA071F9">
                <v:shape id="_x0000_i1027" type="#_x0000_t75" style="width:14.25pt;height:14.25pt" o:ole="">
                  <v:imagedata r:id="rId24" o:title=""/>
                </v:shape>
                <o:OLEObject Type="Embed" ProgID="Equation.DSMT4" ShapeID="_x0000_i1027" DrawAspect="Content" ObjectID="_1643203246" r:id="rId25"/>
              </w:object>
            </w:r>
            <w:r w:rsidRPr="002E56EF">
              <w:rPr>
                <w:lang w:val="en-US"/>
              </w:rPr>
              <w:t xml:space="preserve"> are the subcarrier spacing configurations for DL and UL, respectively</w:t>
            </w:r>
          </w:p>
          <w:p w14:paraId="740AE6EF" w14:textId="77777777" w:rsidR="00C05C2B" w:rsidRDefault="00C05C2B" w:rsidP="00C05C2B">
            <w:pPr>
              <w:pStyle w:val="B2"/>
              <w:rPr>
                <w:lang w:val="en-US"/>
              </w:rPr>
            </w:pPr>
            <w:r>
              <w:rPr>
                <w:lang w:val="en-US"/>
              </w:rPr>
              <w:t>-</w:t>
            </w:r>
            <w:r>
              <w:rPr>
                <w:lang w:val="en-US"/>
              </w:rPr>
              <w:tab/>
            </w:r>
            <w:r w:rsidRPr="0048482F">
              <w:rPr>
                <w:lang w:val="en-US"/>
              </w:rPr>
              <w:t>where for periodic and semi-persistent CSI reporting</w:t>
            </w:r>
          </w:p>
          <w:p w14:paraId="614A5163" w14:textId="77777777" w:rsidR="00C05C2B" w:rsidRPr="002E56EF" w:rsidRDefault="00C05C2B" w:rsidP="00C05C2B">
            <w:pPr>
              <w:pStyle w:val="B3"/>
              <w:rPr>
                <w:lang w:val="en-US"/>
              </w:rPr>
            </w:pPr>
            <w:r w:rsidRPr="002E56EF">
              <w:rPr>
                <w:lang w:val="en-US"/>
              </w:rPr>
              <w:t>-</w:t>
            </w:r>
            <w:r w:rsidRPr="002E56EF">
              <w:rPr>
                <w:lang w:val="en-US"/>
              </w:rP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2E56EF">
              <w:rPr>
                <w:lang w:val="en-US"/>
              </w:rPr>
              <w:t xml:space="preserve"> is the smallest value greater than or equal to </w:t>
            </w:r>
            <m:oMath>
              <m:r>
                <w:rPr>
                  <w:rFonts w:ascii="Cambria Math" w:hAnsi="Cambria Math"/>
                  <w:color w:val="000000" w:themeColor="text1"/>
                  <w:lang w:val="en-US"/>
                </w:rPr>
                <m:t>4⋅</m:t>
              </m:r>
              <m:sSup>
                <m:sSupPr>
                  <m:ctrlPr>
                    <w:rPr>
                      <w:rFonts w:ascii="Cambria Math" w:hAnsi="Cambria Math"/>
                      <w:i/>
                      <w:iCs/>
                      <w:color w:val="000000" w:themeColor="text1"/>
                      <w:sz w:val="24"/>
                      <w:szCs w:val="24"/>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2E56EF">
              <w:rPr>
                <w:color w:val="000000" w:themeColor="text1"/>
                <w:lang w:val="en-US"/>
              </w:rPr>
              <w:t xml:space="preserve">, </w:t>
            </w:r>
            <w:r w:rsidRPr="002E56EF">
              <w:rPr>
                <w:lang w:val="en-US"/>
              </w:rPr>
              <w:t>such that it corresponds to a valid downlink slot, or</w:t>
            </w:r>
          </w:p>
          <w:p w14:paraId="7B2138D3" w14:textId="77777777" w:rsidR="00C05C2B" w:rsidRPr="002E56EF" w:rsidRDefault="00C05C2B" w:rsidP="00C05C2B">
            <w:pPr>
              <w:pStyle w:val="B3"/>
              <w:rPr>
                <w:lang w:val="en-US"/>
              </w:rPr>
            </w:pPr>
            <w:r w:rsidRPr="002E56EF">
              <w:rPr>
                <w:lang w:val="en-US"/>
              </w:rPr>
              <w:t>-</w:t>
            </w:r>
            <w:r w:rsidRPr="002E56EF">
              <w:rPr>
                <w:lang w:val="en-US"/>
              </w:rP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2E56EF">
              <w:rPr>
                <w:lang w:val="en-US"/>
              </w:rPr>
              <w:t xml:space="preserve"> is the smallest value greater than or equal to </w:t>
            </w:r>
            <w:r w:rsidRPr="00D00260">
              <w:rPr>
                <w:iCs/>
                <w:color w:val="000000" w:themeColor="text1"/>
                <w:position w:val="-6"/>
                <w:sz w:val="24"/>
                <w:szCs w:val="24"/>
              </w:rPr>
              <w:object w:dxaOrig="580" w:dyaOrig="279" w14:anchorId="484115E1">
                <v:shape id="_x0000_i1028" type="#_x0000_t75" style="width:28.5pt;height:14.25pt" o:ole="">
                  <v:imagedata r:id="rId26" o:title=""/>
                </v:shape>
                <o:OLEObject Type="Embed" ProgID="Equation.DSMT4" ShapeID="_x0000_i1028" DrawAspect="Content" ObjectID="_1643203247" r:id="rId27"/>
              </w:object>
            </w:r>
            <w:r w:rsidRPr="002E56EF">
              <w:rPr>
                <w:color w:val="000000" w:themeColor="text1"/>
                <w:lang w:val="en-US"/>
              </w:rPr>
              <w:t xml:space="preserve">, </w:t>
            </w:r>
            <w:r w:rsidRPr="002E56EF">
              <w:rPr>
                <w:lang w:val="en-US"/>
              </w:rPr>
              <w:t>such that it corresponds to a valid downlink slot.</w:t>
            </w:r>
          </w:p>
          <w:p w14:paraId="448DEC24" w14:textId="77777777" w:rsidR="00C05C2B" w:rsidRPr="0048482F" w:rsidRDefault="00C05C2B" w:rsidP="00C05C2B">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03F129F7">
                <v:shape id="_x0000_i1029" type="#_x0000_t75" style="width:50.25pt;height:21.75pt" o:ole="">
                  <v:imagedata r:id="rId28" o:title=""/>
                </v:shape>
                <o:OLEObject Type="Embed" ProgID="Equation.3" ShapeID="_x0000_i1029" DrawAspect="Content" ObjectID="_1643203248" r:id="rId29"/>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13A8F3BA" w14:textId="77777777" w:rsidR="00C05C2B" w:rsidRPr="0048482F" w:rsidRDefault="00C05C2B" w:rsidP="00C05C2B">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539AE775" w14:textId="77777777" w:rsidR="00C05C2B" w:rsidRPr="0048482F" w:rsidRDefault="00C05C2B" w:rsidP="00C05C2B">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78AE58E1" w14:textId="77777777" w:rsidR="00C05C2B" w:rsidRPr="0048482F" w:rsidRDefault="00C05C2B" w:rsidP="00C05C2B">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394A6B9" w14:textId="0EDA6F12" w:rsidR="00C05C2B" w:rsidRDefault="00C05C2B" w:rsidP="00C05C2B">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6CE3ADA0" w14:textId="0E23919C" w:rsidR="00C05C2B" w:rsidRPr="002E56EF" w:rsidRDefault="00C05C2B" w:rsidP="00C05C2B">
            <w:pPr>
              <w:pStyle w:val="B1"/>
              <w:rPr>
                <w:lang w:val="en-US"/>
              </w:rPr>
            </w:pPr>
            <w:r>
              <w:rPr>
                <w:lang w:val="en-US"/>
              </w:rPr>
              <w:t xml:space="preserve">-  </w:t>
            </w:r>
            <w:r w:rsidRPr="002E56EF">
              <w:rPr>
                <w:color w:val="FF0000"/>
                <w:lang w:val="en-US"/>
              </w:rPr>
              <w:t>for operation with shared spectrum channel access i</w:t>
            </w:r>
            <w:bookmarkStart w:id="28" w:name="_GoBack"/>
            <w:bookmarkEnd w:id="28"/>
            <w:r w:rsidRPr="002E56EF">
              <w:rPr>
                <w:color w:val="FF0000"/>
                <w:lang w:val="en-US"/>
              </w:rPr>
              <w:t xml:space="preserve">t falls within </w:t>
            </w:r>
            <w:r w:rsidR="006C7747" w:rsidRPr="006C7747">
              <w:rPr>
                <w:color w:val="FF0000"/>
                <w:lang w:val="en-US"/>
              </w:rPr>
              <w:t>DL transmissions burst (defined in [X, TS 37.213])</w:t>
            </w:r>
          </w:p>
          <w:p w14:paraId="08CCF222" w14:textId="77777777" w:rsidR="00C05C2B" w:rsidRPr="0048482F" w:rsidRDefault="00C05C2B" w:rsidP="00C05C2B">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4FC29A96" w14:textId="77777777" w:rsidR="00C05C2B" w:rsidRDefault="00C05C2B" w:rsidP="00A6300D">
            <w:pPr>
              <w:rPr>
                <w:rFonts w:cs="Times New Roman"/>
                <w:lang w:val="en-US"/>
              </w:rPr>
            </w:pPr>
          </w:p>
        </w:tc>
      </w:tr>
    </w:tbl>
    <w:p w14:paraId="7064B971" w14:textId="1524DB0D" w:rsidR="00D40BFD" w:rsidRDefault="00997CB1" w:rsidP="006C7747">
      <w:pPr>
        <w:rPr>
          <w:rFonts w:cs="Times New Roman"/>
          <w:lang w:val="en-US"/>
        </w:rPr>
      </w:pPr>
      <w:r>
        <w:rPr>
          <w:rFonts w:cs="Times New Roman"/>
          <w:lang w:val="en-US"/>
        </w:rPr>
        <w:t xml:space="preserve">  </w:t>
      </w:r>
    </w:p>
    <w:p w14:paraId="4F6AA58E" w14:textId="74AF0775" w:rsidR="002E56EF" w:rsidRPr="0025565B" w:rsidRDefault="002E56EF" w:rsidP="002E56EF">
      <w:pPr>
        <w:pStyle w:val="Heading1"/>
        <w:rPr>
          <w:lang w:val="en-US"/>
        </w:rPr>
      </w:pPr>
      <w:r>
        <w:rPr>
          <w:lang w:val="en-US"/>
        </w:rPr>
        <w:t>Support of new ‘URLLC’ DCI formats 0_2 &amp; 1_2 for NR-U</w:t>
      </w:r>
      <w:r w:rsidR="00432380">
        <w:rPr>
          <w:lang w:val="en-US"/>
        </w:rPr>
        <w:t xml:space="preserve"> (Issue 7)</w:t>
      </w:r>
    </w:p>
    <w:p w14:paraId="495E0F0E" w14:textId="670AB9B6" w:rsidR="002E56EF" w:rsidRDefault="002E56EF" w:rsidP="002E56EF">
      <w:pPr>
        <w:jc w:val="both"/>
        <w:rPr>
          <w:lang w:val="en-US" w:eastAsia="zh-CN"/>
        </w:rPr>
      </w:pPr>
      <w:r>
        <w:rPr>
          <w:lang w:val="en-US" w:eastAsia="zh-CN"/>
        </w:rPr>
        <w:t>As part of the NR Rel-16 URLLC enhancements, two new non-</w:t>
      </w:r>
      <w:proofErr w:type="spellStart"/>
      <w:r>
        <w:rPr>
          <w:lang w:val="en-US" w:eastAsia="zh-CN"/>
        </w:rPr>
        <w:t>fall-back</w:t>
      </w:r>
      <w:proofErr w:type="spellEnd"/>
      <w:r>
        <w:rPr>
          <w:lang w:val="en-US" w:eastAsia="zh-CN"/>
        </w:rPr>
        <w:t xml:space="preserve"> DCI formats having (more) configurable DCI field sizes have been introduced, namely DCI format 0_2 scheduling PUSCH and DCI format 1_2 scheduling PDSCH. This DCI formats can be configured to have smaller size than the respective non-fallback DCI formats 0_1 &amp; 1_1, but do not provide any additional support that these DCI formats can provide from URLLC enhancements perspective. </w:t>
      </w:r>
    </w:p>
    <w:p w14:paraId="38745717" w14:textId="77777777" w:rsidR="002E56EF" w:rsidRDefault="002E56EF" w:rsidP="002E56EF">
      <w:pPr>
        <w:jc w:val="both"/>
        <w:rPr>
          <w:lang w:val="en-US" w:eastAsia="zh-CN"/>
        </w:rPr>
      </w:pPr>
      <w:proofErr w:type="gramStart"/>
      <w:r>
        <w:rPr>
          <w:lang w:val="en-US" w:eastAsia="zh-CN"/>
        </w:rPr>
        <w:lastRenderedPageBreak/>
        <w:t>First of all</w:t>
      </w:r>
      <w:proofErr w:type="gramEnd"/>
      <w:r>
        <w:rPr>
          <w:lang w:val="en-US" w:eastAsia="zh-CN"/>
        </w:rPr>
        <w:t xml:space="preserve">, we think that the new DCI formats in general should be also supported for operation on shared spectrum cells in Rel-16. Moreover, as this is still Rel-16, we think that no new RRC parameters should be introduced for the related support. </w:t>
      </w:r>
    </w:p>
    <w:p w14:paraId="623DE060" w14:textId="3C85E1FB" w:rsidR="002E56EF" w:rsidRPr="002E56EF" w:rsidRDefault="002E56EF" w:rsidP="002E56EF">
      <w:pPr>
        <w:jc w:val="both"/>
        <w:rPr>
          <w:b/>
          <w:i/>
          <w:iCs/>
          <w:lang w:val="en-US" w:eastAsia="zh-CN"/>
        </w:rPr>
      </w:pPr>
      <w:r w:rsidRPr="00761CF5">
        <w:rPr>
          <w:b/>
          <w:lang w:val="en-US" w:eastAsia="zh-CN"/>
        </w:rPr>
        <w:t>Proposal</w:t>
      </w:r>
      <w:r w:rsidR="00761CF5">
        <w:rPr>
          <w:b/>
          <w:lang w:val="en-US" w:eastAsia="zh-CN"/>
        </w:rPr>
        <w:t>-</w:t>
      </w:r>
      <w:r w:rsidRPr="00761CF5">
        <w:rPr>
          <w:b/>
          <w:lang w:val="en-US" w:eastAsia="zh-CN"/>
        </w:rPr>
        <w:t>10</w:t>
      </w:r>
      <w:r w:rsidRPr="002E56EF">
        <w:rPr>
          <w:b/>
          <w:i/>
          <w:iCs/>
          <w:lang w:val="en-US" w:eastAsia="zh-CN"/>
        </w:rPr>
        <w:t xml:space="preserve">: </w:t>
      </w:r>
      <w:r w:rsidRPr="002E56EF">
        <w:rPr>
          <w:bCs/>
          <w:i/>
          <w:iCs/>
          <w:lang w:val="en-US" w:eastAsia="zh-CN"/>
        </w:rPr>
        <w:t>Support PDSCH &amp; PUSCH scheduling using DCI formats 0_2 and 1_2 for NR-U in Rel-16. No new related RRC parameters to be supported in Rel-16.</w:t>
      </w:r>
      <w:r w:rsidRPr="002E56EF">
        <w:rPr>
          <w:b/>
          <w:i/>
          <w:iCs/>
          <w:lang w:val="en-US" w:eastAsia="zh-CN"/>
        </w:rPr>
        <w:t xml:space="preserve"> </w:t>
      </w:r>
    </w:p>
    <w:p w14:paraId="7AD5A69A" w14:textId="32A2DFAD" w:rsidR="002E56EF" w:rsidRDefault="002E56EF" w:rsidP="002E56EF">
      <w:pPr>
        <w:jc w:val="both"/>
        <w:rPr>
          <w:lang w:val="en-US" w:eastAsia="zh-CN"/>
        </w:rPr>
      </w:pPr>
      <w:r>
        <w:rPr>
          <w:lang w:val="en-US" w:eastAsia="zh-CN"/>
        </w:rPr>
        <w:t xml:space="preserve">Secondly, looking at the additional features introduced having impact on the scheduling DCIs, they can be categorized into features that need to be supported, features that would be good to support with these formats and features where the support is less essential and looking at the DCI sizes for URLLC operation, should not be supported. </w:t>
      </w:r>
    </w:p>
    <w:p w14:paraId="71655914" w14:textId="4A947A8E" w:rsidR="002E56EF" w:rsidRPr="00CC611C" w:rsidRDefault="00761CF5" w:rsidP="002E56EF">
      <w:pPr>
        <w:jc w:val="both"/>
        <w:rPr>
          <w:b/>
          <w:bCs/>
          <w:lang w:val="en-US" w:eastAsia="zh-CN"/>
        </w:rPr>
      </w:pPr>
      <w:r w:rsidRPr="00CC611C">
        <w:rPr>
          <w:b/>
          <w:bCs/>
          <w:lang w:val="en-US" w:eastAsia="zh-CN"/>
        </w:rPr>
        <w:t>Rel-16 NR-U features</w:t>
      </w:r>
      <w:r w:rsidR="002E56EF" w:rsidRPr="00CC611C">
        <w:rPr>
          <w:b/>
          <w:bCs/>
          <w:lang w:val="en-US" w:eastAsia="zh-CN"/>
        </w:rPr>
        <w:t xml:space="preserve"> that are clearly required for NR-U operation and therefore need to be included in the new DCI formats 0_2 and 1_2 include: </w:t>
      </w:r>
    </w:p>
    <w:p w14:paraId="58174D46" w14:textId="77777777" w:rsidR="002E56EF" w:rsidRPr="00CC611C" w:rsidRDefault="002E56EF" w:rsidP="002E56EF">
      <w:pPr>
        <w:pStyle w:val="ListParagraph"/>
        <w:numPr>
          <w:ilvl w:val="0"/>
          <w:numId w:val="23"/>
        </w:numPr>
        <w:spacing w:after="180"/>
        <w:jc w:val="both"/>
        <w:rPr>
          <w:sz w:val="20"/>
          <w:szCs w:val="20"/>
          <w:lang w:val="en-US"/>
        </w:rPr>
      </w:pPr>
      <w:r w:rsidRPr="00CC611C">
        <w:rPr>
          <w:sz w:val="20"/>
          <w:szCs w:val="20"/>
          <w:u w:val="single"/>
          <w:lang w:val="en-US"/>
        </w:rPr>
        <w:t>LBT indication</w:t>
      </w:r>
      <w:r w:rsidRPr="00CC611C">
        <w:rPr>
          <w:sz w:val="20"/>
          <w:szCs w:val="20"/>
          <w:lang w:val="en-US"/>
        </w:rPr>
        <w:t xml:space="preserve"> in DCI formats 0_2 &amp; 1_2 (i.e. </w:t>
      </w:r>
      <w:proofErr w:type="spellStart"/>
      <w:r w:rsidRPr="00CC611C">
        <w:rPr>
          <w:sz w:val="20"/>
          <w:szCs w:val="20"/>
          <w:lang w:val="en-US"/>
        </w:rPr>
        <w:t>ChannelAccess</w:t>
      </w:r>
      <w:proofErr w:type="spellEnd"/>
      <w:r w:rsidRPr="00CC611C">
        <w:rPr>
          <w:sz w:val="20"/>
          <w:szCs w:val="20"/>
          <w:lang w:val="en-US"/>
        </w:rPr>
        <w:t>-</w:t>
      </w:r>
      <w:proofErr w:type="spellStart"/>
      <w:r w:rsidRPr="00CC611C">
        <w:rPr>
          <w:sz w:val="20"/>
          <w:szCs w:val="20"/>
          <w:lang w:val="en-US"/>
        </w:rPr>
        <w:t>CPext</w:t>
      </w:r>
      <w:proofErr w:type="spellEnd"/>
      <w:r w:rsidRPr="00CC611C">
        <w:rPr>
          <w:sz w:val="20"/>
          <w:szCs w:val="20"/>
          <w:lang w:val="en-US"/>
        </w:rPr>
        <w:t>-CAPC)</w:t>
      </w:r>
    </w:p>
    <w:p w14:paraId="10FC5DC2" w14:textId="77777777" w:rsidR="002E56EF" w:rsidRPr="00CC611C" w:rsidRDefault="002E56EF" w:rsidP="002E56EF">
      <w:pPr>
        <w:pStyle w:val="ListParagraph"/>
        <w:numPr>
          <w:ilvl w:val="1"/>
          <w:numId w:val="23"/>
        </w:numPr>
        <w:spacing w:after="180"/>
        <w:jc w:val="both"/>
        <w:rPr>
          <w:sz w:val="20"/>
          <w:szCs w:val="20"/>
          <w:lang w:val="en-US"/>
        </w:rPr>
      </w:pPr>
      <w:r w:rsidRPr="00CC611C">
        <w:rPr>
          <w:sz w:val="20"/>
          <w:szCs w:val="20"/>
          <w:lang w:val="en-US"/>
        </w:rPr>
        <w:t>Related DCI fields from 0_1 and 1_1 need to be introduced in DCI formats 0_2 and 1_2</w:t>
      </w:r>
    </w:p>
    <w:p w14:paraId="3CA5A176" w14:textId="77777777" w:rsidR="002E56EF" w:rsidRPr="00CC611C" w:rsidRDefault="002E56EF" w:rsidP="002E56EF">
      <w:pPr>
        <w:pStyle w:val="ListParagraph"/>
        <w:numPr>
          <w:ilvl w:val="0"/>
          <w:numId w:val="23"/>
        </w:numPr>
        <w:spacing w:after="180"/>
        <w:jc w:val="both"/>
        <w:rPr>
          <w:sz w:val="20"/>
          <w:szCs w:val="20"/>
          <w:lang w:val="en-US"/>
        </w:rPr>
      </w:pPr>
      <w:r w:rsidRPr="00CC611C">
        <w:rPr>
          <w:sz w:val="20"/>
          <w:szCs w:val="20"/>
          <w:u w:val="single"/>
          <w:lang w:val="en-US"/>
        </w:rPr>
        <w:t>Type 2 resource allocation</w:t>
      </w:r>
      <w:r w:rsidRPr="00CC611C">
        <w:rPr>
          <w:sz w:val="20"/>
          <w:szCs w:val="20"/>
          <w:lang w:val="en-US"/>
        </w:rPr>
        <w:t xml:space="preserve"> for PUSCH for DCI format 0_2</w:t>
      </w:r>
    </w:p>
    <w:p w14:paraId="392FF85F" w14:textId="77777777" w:rsidR="002E56EF" w:rsidRPr="00CC611C" w:rsidRDefault="002E56EF" w:rsidP="002E56EF">
      <w:pPr>
        <w:pStyle w:val="ListParagraph"/>
        <w:numPr>
          <w:ilvl w:val="1"/>
          <w:numId w:val="23"/>
        </w:numPr>
        <w:spacing w:after="180"/>
        <w:jc w:val="both"/>
        <w:rPr>
          <w:sz w:val="20"/>
          <w:szCs w:val="20"/>
          <w:lang w:val="en-US"/>
        </w:rPr>
      </w:pPr>
      <w:r w:rsidRPr="00CC611C">
        <w:rPr>
          <w:sz w:val="20"/>
          <w:szCs w:val="20"/>
          <w:lang w:val="en-US"/>
        </w:rPr>
        <w:t>Related description to be included for DCI format 0_2</w:t>
      </w:r>
    </w:p>
    <w:p w14:paraId="4ED50873" w14:textId="77777777" w:rsidR="002E56EF" w:rsidRPr="00CC611C" w:rsidRDefault="002E56EF" w:rsidP="002E56EF">
      <w:pPr>
        <w:jc w:val="both"/>
        <w:rPr>
          <w:b/>
          <w:bCs/>
          <w:lang w:val="en-US" w:eastAsia="zh-CN"/>
        </w:rPr>
      </w:pPr>
      <w:r w:rsidRPr="00CC611C">
        <w:rPr>
          <w:b/>
          <w:bCs/>
          <w:lang w:val="en-US" w:eastAsia="zh-CN"/>
        </w:rPr>
        <w:t>Rel-16 NR-U features that we think would make sense to support in the new DCI formats 0_2 and 1_2 include:</w:t>
      </w:r>
    </w:p>
    <w:p w14:paraId="5DB1FC0B" w14:textId="7930E7D9" w:rsidR="002E56EF" w:rsidRPr="00CC611C" w:rsidRDefault="002E56EF" w:rsidP="002E56EF">
      <w:pPr>
        <w:pStyle w:val="ListParagraph"/>
        <w:numPr>
          <w:ilvl w:val="0"/>
          <w:numId w:val="24"/>
        </w:numPr>
        <w:spacing w:after="180"/>
        <w:jc w:val="both"/>
        <w:rPr>
          <w:sz w:val="20"/>
          <w:szCs w:val="20"/>
          <w:lang w:val="en-US"/>
        </w:rPr>
      </w:pPr>
      <w:r w:rsidRPr="00CC611C">
        <w:rPr>
          <w:sz w:val="20"/>
          <w:szCs w:val="20"/>
          <w:u w:val="single"/>
          <w:lang w:val="en-US"/>
        </w:rPr>
        <w:t>DFI flag operation</w:t>
      </w:r>
      <w:r w:rsidRPr="00CC611C">
        <w:rPr>
          <w:sz w:val="20"/>
          <w:szCs w:val="20"/>
          <w:lang w:val="en-US"/>
        </w:rPr>
        <w:t xml:space="preserve"> (1bit overhead): For CG operation, triggering the HARQ-Ack information of CG-PUSCH is seen as essential especially as for URLLC CG operation is needed to achieve low latency and the HARQ-Ack is useful for the related reliability. As long as the size of the other DCI fields is larger than 18 bits (16 bits for HARQ-Ack + 2 </w:t>
      </w:r>
      <w:proofErr w:type="gramStart"/>
      <w:r w:rsidRPr="00CC611C">
        <w:rPr>
          <w:sz w:val="20"/>
          <w:szCs w:val="20"/>
          <w:lang w:val="en-US"/>
        </w:rPr>
        <w:t>bit</w:t>
      </w:r>
      <w:proofErr w:type="gramEnd"/>
      <w:r w:rsidRPr="00CC611C">
        <w:rPr>
          <w:sz w:val="20"/>
          <w:szCs w:val="20"/>
          <w:lang w:val="en-US"/>
        </w:rPr>
        <w:t xml:space="preserve"> for PUSCH TPC) there seems to be no issue to not support it. As the DCI size of DCI format 0_2 is configurable, the </w:t>
      </w:r>
      <w:proofErr w:type="spellStart"/>
      <w:r w:rsidRPr="00CC611C">
        <w:rPr>
          <w:sz w:val="20"/>
          <w:szCs w:val="20"/>
          <w:lang w:val="en-US"/>
        </w:rPr>
        <w:t>gNB</w:t>
      </w:r>
      <w:proofErr w:type="spellEnd"/>
      <w:r w:rsidRPr="00CC611C">
        <w:rPr>
          <w:sz w:val="20"/>
          <w:szCs w:val="20"/>
          <w:lang w:val="en-US"/>
        </w:rPr>
        <w:t xml:space="preserve"> will just make sure to have a sufficiently large DCI size which should not be an issue with a DCI size of ~20bits overall. </w:t>
      </w:r>
    </w:p>
    <w:p w14:paraId="101F192D" w14:textId="77777777" w:rsidR="002E56EF" w:rsidRPr="00CC611C" w:rsidRDefault="002E56EF" w:rsidP="002E56EF">
      <w:pPr>
        <w:pStyle w:val="ListParagraph"/>
        <w:numPr>
          <w:ilvl w:val="0"/>
          <w:numId w:val="24"/>
        </w:numPr>
        <w:spacing w:after="180"/>
        <w:jc w:val="both"/>
        <w:rPr>
          <w:sz w:val="20"/>
          <w:szCs w:val="20"/>
          <w:u w:val="single"/>
          <w:lang w:val="en-US"/>
        </w:rPr>
      </w:pPr>
      <w:r w:rsidRPr="00CC611C">
        <w:rPr>
          <w:sz w:val="20"/>
          <w:szCs w:val="20"/>
          <w:u w:val="single"/>
          <w:lang w:val="en-US"/>
        </w:rPr>
        <w:t>Enhanced dynamic codebook:</w:t>
      </w:r>
      <w:r w:rsidRPr="00CC611C">
        <w:rPr>
          <w:b/>
          <w:sz w:val="20"/>
          <w:szCs w:val="20"/>
          <w:lang w:val="en-US"/>
        </w:rPr>
        <w:t xml:space="preserve"> </w:t>
      </w:r>
      <w:r w:rsidRPr="00CC611C">
        <w:rPr>
          <w:sz w:val="20"/>
          <w:szCs w:val="20"/>
          <w:lang w:val="en-US"/>
        </w:rPr>
        <w:t>Introduced in NR-U for purpose of HARQ-ACK feedback retransmission.  We think such feature is essential for NR-U, and if configured the behavior must be defined for all unicast DCI formats. On the other hand, to minimize specification effort, DCI formats 0_2 and 1_2 could be treated the same way as 0_0 and 1_0. In other words, the enhanced CB requires 0_1 and 1_1 DCI format to be configured.</w:t>
      </w:r>
    </w:p>
    <w:p w14:paraId="14158B66" w14:textId="643B7700" w:rsidR="002E56EF" w:rsidRPr="00CC611C" w:rsidRDefault="002E56EF" w:rsidP="002E56EF">
      <w:pPr>
        <w:pStyle w:val="ListParagraph"/>
        <w:numPr>
          <w:ilvl w:val="0"/>
          <w:numId w:val="24"/>
        </w:numPr>
        <w:spacing w:after="180"/>
        <w:jc w:val="both"/>
        <w:rPr>
          <w:sz w:val="20"/>
          <w:szCs w:val="20"/>
          <w:u w:val="single"/>
          <w:lang w:val="en-US"/>
        </w:rPr>
      </w:pPr>
      <w:r w:rsidRPr="00CC611C">
        <w:rPr>
          <w:sz w:val="20"/>
          <w:szCs w:val="20"/>
          <w:u w:val="single"/>
          <w:lang w:val="en-US"/>
        </w:rPr>
        <w:t>One-Short HARQ-Ack request:</w:t>
      </w:r>
      <w:r w:rsidRPr="00CC611C">
        <w:rPr>
          <w:sz w:val="20"/>
          <w:szCs w:val="20"/>
          <w:lang w:val="en-US"/>
        </w:rPr>
        <w:t xml:space="preserve"> Introduced in NR-U for purpose of HARQ-ACK feedback retransmission as mechanism with lower complexity, but potentially higher UCI overhead.  Support for this feature, requires only 1bit trigger to be added to DCI format 1_2 if TYPE3 CB is configured with existing parameter.</w:t>
      </w:r>
    </w:p>
    <w:p w14:paraId="7C796ADE" w14:textId="77777777" w:rsidR="002E56EF" w:rsidRPr="00CC611C" w:rsidRDefault="002E56EF" w:rsidP="002E56EF">
      <w:pPr>
        <w:jc w:val="both"/>
        <w:rPr>
          <w:b/>
          <w:bCs/>
          <w:lang w:val="en-US" w:eastAsia="zh-CN"/>
        </w:rPr>
      </w:pPr>
      <w:r w:rsidRPr="00CC611C">
        <w:rPr>
          <w:b/>
          <w:bCs/>
          <w:lang w:val="en-US" w:eastAsia="zh-CN"/>
        </w:rPr>
        <w:t>Rel-16 NR-U features that we think makes no sense to be supported with the new DCI formats 0_2 and 1_2 include:</w:t>
      </w:r>
    </w:p>
    <w:p w14:paraId="5905D217" w14:textId="0AED97A4" w:rsidR="002E56EF" w:rsidRPr="00CC611C" w:rsidRDefault="002E56EF" w:rsidP="002E56EF">
      <w:pPr>
        <w:pStyle w:val="ListParagraph"/>
        <w:numPr>
          <w:ilvl w:val="0"/>
          <w:numId w:val="25"/>
        </w:numPr>
        <w:spacing w:after="180"/>
        <w:jc w:val="both"/>
        <w:rPr>
          <w:sz w:val="20"/>
          <w:szCs w:val="20"/>
          <w:u w:val="single"/>
          <w:lang w:val="en-US"/>
        </w:rPr>
      </w:pPr>
      <w:r w:rsidRPr="00CC611C">
        <w:rPr>
          <w:sz w:val="20"/>
          <w:szCs w:val="20"/>
          <w:u w:val="single"/>
          <w:lang w:val="en-US"/>
        </w:rPr>
        <w:t>Multi-PUSCH scheduling:</w:t>
      </w:r>
      <w:r w:rsidRPr="00CC611C">
        <w:rPr>
          <w:sz w:val="20"/>
          <w:szCs w:val="20"/>
          <w:lang w:val="en-US"/>
        </w:rPr>
        <w:t xml:space="preserve"> The motivation for multi-PUSCH scheduling has been mainly bulk </w:t>
      </w:r>
      <w:proofErr w:type="spellStart"/>
      <w:r w:rsidRPr="00CC611C">
        <w:rPr>
          <w:sz w:val="20"/>
          <w:szCs w:val="20"/>
          <w:lang w:val="en-US"/>
        </w:rPr>
        <w:t>eMBB</w:t>
      </w:r>
      <w:proofErr w:type="spellEnd"/>
      <w:r w:rsidRPr="00CC611C">
        <w:rPr>
          <w:sz w:val="20"/>
          <w:szCs w:val="20"/>
          <w:lang w:val="en-US"/>
        </w:rPr>
        <w:t xml:space="preserve"> traffic but not latency nor reliability critical traffic as such. Therefore, multi-PUSCH scheduling in this respect would be even counter-productive since multi-PUSCH DCI format would be typically with higher payload than single-PUSCH DCI format. In more detail, the DCI overhead especially of the NDI (2…8bits) and RV signaling (2…8bits) will increase the DCI size of DCI format 0_2 dramatically, which defeats the purpose of using DCI format 0_2 as then DCI format 0_1 could be used!</w:t>
      </w:r>
    </w:p>
    <w:p w14:paraId="4F59978B" w14:textId="77777777" w:rsidR="002E56EF" w:rsidRPr="00CC611C" w:rsidRDefault="002E56EF" w:rsidP="002E56EF">
      <w:pPr>
        <w:pStyle w:val="ListParagraph"/>
        <w:numPr>
          <w:ilvl w:val="1"/>
          <w:numId w:val="25"/>
        </w:numPr>
        <w:spacing w:after="180"/>
        <w:jc w:val="both"/>
        <w:rPr>
          <w:sz w:val="20"/>
          <w:szCs w:val="20"/>
          <w:u w:val="single"/>
          <w:lang w:val="en-US"/>
        </w:rPr>
      </w:pPr>
      <w:r w:rsidRPr="00CC611C">
        <w:rPr>
          <w:sz w:val="20"/>
          <w:szCs w:val="20"/>
          <w:lang w:val="en-US"/>
        </w:rPr>
        <w:t xml:space="preserve">Therefore, no changes to TDRA, RV, NDI and UL-SCH field descriptions </w:t>
      </w:r>
      <w:proofErr w:type="gramStart"/>
      <w:r w:rsidRPr="00CC611C">
        <w:rPr>
          <w:sz w:val="20"/>
          <w:szCs w:val="20"/>
          <w:lang w:val="en-US"/>
        </w:rPr>
        <w:t>are seen as</w:t>
      </w:r>
      <w:proofErr w:type="gramEnd"/>
      <w:r w:rsidRPr="00CC611C">
        <w:rPr>
          <w:sz w:val="20"/>
          <w:szCs w:val="20"/>
          <w:lang w:val="en-US"/>
        </w:rPr>
        <w:t xml:space="preserve"> needed!</w:t>
      </w:r>
    </w:p>
    <w:p w14:paraId="3B178B82" w14:textId="4FD4F16B" w:rsidR="002E56EF" w:rsidRPr="00CC611C" w:rsidRDefault="002E56EF" w:rsidP="002E56EF">
      <w:pPr>
        <w:pStyle w:val="ListParagraph"/>
        <w:numPr>
          <w:ilvl w:val="0"/>
          <w:numId w:val="25"/>
        </w:numPr>
        <w:spacing w:after="180"/>
        <w:jc w:val="both"/>
        <w:rPr>
          <w:sz w:val="20"/>
          <w:szCs w:val="20"/>
          <w:u w:val="single"/>
          <w:lang w:val="en-US"/>
        </w:rPr>
      </w:pPr>
      <w:r w:rsidRPr="00CC611C">
        <w:rPr>
          <w:i/>
          <w:iCs/>
          <w:sz w:val="20"/>
          <w:szCs w:val="20"/>
          <w:u w:val="single"/>
          <w:lang w:val="en-US"/>
        </w:rPr>
        <w:t>NFI-TotalDAI-Included-r16</w:t>
      </w:r>
      <w:r w:rsidRPr="00CC611C">
        <w:rPr>
          <w:sz w:val="20"/>
          <w:szCs w:val="20"/>
          <w:u w:val="single"/>
          <w:lang w:val="en-US"/>
        </w:rPr>
        <w:t>:</w:t>
      </w:r>
      <w:r w:rsidRPr="00CC611C">
        <w:rPr>
          <w:b/>
          <w:sz w:val="20"/>
          <w:szCs w:val="20"/>
          <w:lang w:val="en-US"/>
        </w:rPr>
        <w:t xml:space="preserve"> </w:t>
      </w:r>
      <w:r w:rsidRPr="00CC611C">
        <w:rPr>
          <w:sz w:val="20"/>
          <w:szCs w:val="20"/>
          <w:lang w:val="en-US"/>
        </w:rPr>
        <w:t>If DCI format 1_2 is treated as DCI format 1_0 (see discussions on dynamic enhanced codebook above), the NFI field does not need to be added to DCI format 1_2</w:t>
      </w:r>
      <w:r w:rsidR="00CC611C">
        <w:rPr>
          <w:sz w:val="20"/>
          <w:szCs w:val="20"/>
          <w:lang w:val="en-US"/>
        </w:rPr>
        <w:t>.</w:t>
      </w:r>
    </w:p>
    <w:p w14:paraId="114FD62B" w14:textId="01D44D49" w:rsidR="002E56EF" w:rsidRPr="00A04718" w:rsidRDefault="002E56EF" w:rsidP="002E56EF">
      <w:pPr>
        <w:pStyle w:val="ListParagraph"/>
        <w:spacing w:after="180"/>
        <w:jc w:val="both"/>
        <w:rPr>
          <w:sz w:val="22"/>
          <w:u w:val="single"/>
          <w:lang w:val="en-US"/>
        </w:rPr>
      </w:pPr>
    </w:p>
    <w:p w14:paraId="7A753028" w14:textId="5199AF76" w:rsidR="002E56EF" w:rsidRPr="002E56EF" w:rsidRDefault="002E56EF" w:rsidP="002E56EF">
      <w:pPr>
        <w:jc w:val="both"/>
        <w:rPr>
          <w:bCs/>
          <w:i/>
          <w:iCs/>
          <w:lang w:val="en-US" w:eastAsia="zh-CN"/>
        </w:rPr>
      </w:pPr>
      <w:r w:rsidRPr="00761CF5">
        <w:rPr>
          <w:b/>
          <w:lang w:val="en-US" w:eastAsia="zh-CN"/>
        </w:rPr>
        <w:t>Proposal</w:t>
      </w:r>
      <w:r w:rsidR="00761CF5" w:rsidRPr="00761CF5">
        <w:rPr>
          <w:b/>
          <w:lang w:val="en-US" w:eastAsia="zh-CN"/>
        </w:rPr>
        <w:t>-</w:t>
      </w:r>
      <w:r w:rsidRPr="00761CF5">
        <w:rPr>
          <w:b/>
          <w:lang w:val="en-US" w:eastAsia="zh-CN"/>
        </w:rPr>
        <w:t>11</w:t>
      </w:r>
      <w:r w:rsidRPr="002E56EF">
        <w:rPr>
          <w:b/>
          <w:i/>
          <w:iCs/>
          <w:lang w:val="en-US" w:eastAsia="zh-CN"/>
        </w:rPr>
        <w:t xml:space="preserve">: </w:t>
      </w:r>
      <w:r w:rsidRPr="00761CF5">
        <w:rPr>
          <w:bCs/>
          <w:i/>
          <w:iCs/>
          <w:lang w:val="en-US" w:eastAsia="zh-CN"/>
        </w:rPr>
        <w:t>Adopt</w:t>
      </w:r>
      <w:r w:rsidRPr="002E56EF">
        <w:rPr>
          <w:bCs/>
          <w:i/>
          <w:iCs/>
          <w:lang w:val="en-US" w:eastAsia="zh-CN"/>
        </w:rPr>
        <w:t xml:space="preserve"> the following text proposal</w:t>
      </w:r>
      <w:r w:rsidR="00761CF5">
        <w:rPr>
          <w:bCs/>
          <w:i/>
          <w:iCs/>
          <w:lang w:val="en-US" w:eastAsia="zh-CN"/>
        </w:rPr>
        <w:t>s</w:t>
      </w:r>
      <w:r w:rsidRPr="002E56EF">
        <w:rPr>
          <w:bCs/>
          <w:i/>
          <w:iCs/>
          <w:lang w:val="en-US" w:eastAsia="zh-CN"/>
        </w:rPr>
        <w:t xml:space="preserve"> for the support of DCI formats 0_2 and 1_2 for NR-U to TS 38.212 &amp; 38.213 with the absolutely required changes marked </w:t>
      </w:r>
      <w:r w:rsidRPr="002E56EF">
        <w:rPr>
          <w:bCs/>
          <w:i/>
          <w:iCs/>
          <w:color w:val="FF0000"/>
          <w:lang w:val="en-US" w:eastAsia="zh-CN"/>
        </w:rPr>
        <w:t xml:space="preserve">in red </w:t>
      </w:r>
      <w:r w:rsidRPr="002E56EF">
        <w:rPr>
          <w:bCs/>
          <w:i/>
          <w:iCs/>
          <w:lang w:val="en-US" w:eastAsia="zh-CN"/>
        </w:rPr>
        <w:t xml:space="preserve">and the suggested additional feature support marked in </w:t>
      </w:r>
      <w:r w:rsidRPr="002E56EF">
        <w:rPr>
          <w:bCs/>
          <w:i/>
          <w:iCs/>
          <w:color w:val="7030A0"/>
          <w:lang w:val="en-US" w:eastAsia="zh-CN"/>
        </w:rPr>
        <w:t>magenta</w:t>
      </w:r>
      <w:r w:rsidRPr="002E56EF">
        <w:rPr>
          <w:bCs/>
          <w:i/>
          <w:iCs/>
          <w:lang w:val="en-US" w:eastAsia="zh-CN"/>
        </w:rPr>
        <w:t>:</w:t>
      </w:r>
      <w:bookmarkStart w:id="29" w:name="_Toc415085486"/>
      <w:bookmarkStart w:id="30" w:name="_Toc503902285"/>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2E56EF" w14:paraId="2F17D39B" w14:textId="77777777" w:rsidTr="002E56EF">
        <w:tc>
          <w:tcPr>
            <w:tcW w:w="9629" w:type="dxa"/>
          </w:tcPr>
          <w:p w14:paraId="7CC56D9B" w14:textId="525FD513" w:rsidR="002E56EF" w:rsidRPr="00B41055" w:rsidRDefault="002E56EF" w:rsidP="002E56EF">
            <w:pPr>
              <w:rPr>
                <w:rFonts w:ascii="Arial" w:hAnsi="Arial" w:cs="Arial"/>
                <w:bCs/>
                <w:sz w:val="32"/>
                <w:szCs w:val="32"/>
                <w:lang w:val="en-US"/>
              </w:rPr>
            </w:pPr>
            <w:r w:rsidRPr="00B41055">
              <w:rPr>
                <w:rFonts w:ascii="Arial" w:hAnsi="Arial" w:cs="Arial"/>
                <w:bCs/>
                <w:sz w:val="32"/>
                <w:szCs w:val="32"/>
                <w:lang w:val="en-US"/>
              </w:rPr>
              <w:t xml:space="preserve">TP </w:t>
            </w:r>
            <w:r w:rsidR="00B41055" w:rsidRPr="00B41055">
              <w:rPr>
                <w:rFonts w:ascii="Arial" w:hAnsi="Arial" w:cs="Arial"/>
                <w:bCs/>
                <w:sz w:val="32"/>
                <w:szCs w:val="32"/>
                <w:lang w:val="en-US"/>
              </w:rPr>
              <w:t>for TS</w:t>
            </w:r>
            <w:r w:rsidRPr="00B41055">
              <w:rPr>
                <w:rFonts w:ascii="Arial" w:hAnsi="Arial" w:cs="Arial"/>
                <w:bCs/>
                <w:sz w:val="32"/>
                <w:szCs w:val="32"/>
                <w:lang w:val="en-US"/>
              </w:rPr>
              <w:t>38.212</w:t>
            </w:r>
            <w:r w:rsidR="00B41055" w:rsidRPr="00B41055">
              <w:rPr>
                <w:rFonts w:ascii="Arial" w:hAnsi="Arial" w:cs="Arial"/>
                <w:bCs/>
                <w:sz w:val="32"/>
                <w:szCs w:val="32"/>
                <w:lang w:val="en-US"/>
              </w:rPr>
              <w:t xml:space="preserve"> </w:t>
            </w:r>
          </w:p>
          <w:p w14:paraId="3D0AD5E9" w14:textId="77777777" w:rsidR="002E56EF" w:rsidRPr="009A47FC" w:rsidRDefault="002E56EF" w:rsidP="002E56EF">
            <w:pPr>
              <w:pStyle w:val="Heading3"/>
              <w:numPr>
                <w:ilvl w:val="0"/>
                <w:numId w:val="0"/>
              </w:numPr>
              <w:ind w:left="720" w:hanging="720"/>
              <w:rPr>
                <w:lang w:val="en-US" w:eastAsia="zh-CN"/>
              </w:rPr>
            </w:pPr>
            <w:bookmarkStart w:id="31" w:name="_Toc19798772"/>
            <w:bookmarkStart w:id="32" w:name="_Toc26467243"/>
            <w:bookmarkStart w:id="33" w:name="_Toc29326604"/>
            <w:bookmarkStart w:id="34" w:name="_Toc29327754"/>
            <w:r w:rsidRPr="009A47FC">
              <w:rPr>
                <w:rFonts w:hint="eastAsia"/>
                <w:lang w:val="en-US" w:eastAsia="zh-CN"/>
              </w:rPr>
              <w:t>7.3.1</w:t>
            </w:r>
            <w:r w:rsidRPr="009A47FC">
              <w:rPr>
                <w:rFonts w:hint="eastAsia"/>
                <w:lang w:val="en-US" w:eastAsia="zh-CN"/>
              </w:rPr>
              <w:tab/>
              <w:t>DCI formats</w:t>
            </w:r>
            <w:bookmarkEnd w:id="31"/>
            <w:bookmarkEnd w:id="32"/>
            <w:bookmarkEnd w:id="33"/>
            <w:bookmarkEnd w:id="34"/>
          </w:p>
          <w:p w14:paraId="63BD1632" w14:textId="77777777" w:rsidR="002E56EF" w:rsidRPr="002E56EF" w:rsidRDefault="002E56EF" w:rsidP="002E56EF">
            <w:pPr>
              <w:rPr>
                <w:lang w:val="en-US"/>
              </w:rPr>
            </w:pPr>
            <w:r w:rsidRPr="002E56EF">
              <w:rPr>
                <w:lang w:val="en-US"/>
              </w:rPr>
              <w:t>The DCI formats defined in table 7.3.1-1 are supported.</w:t>
            </w:r>
          </w:p>
          <w:p w14:paraId="68097219" w14:textId="77777777" w:rsidR="002E56EF" w:rsidRPr="002625EB" w:rsidRDefault="002E56EF" w:rsidP="002E56EF">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E56EF" w:rsidRPr="002625EB" w14:paraId="6D292DA8" w14:textId="77777777" w:rsidTr="002E56EF">
              <w:trPr>
                <w:trHeight w:val="424"/>
                <w:jc w:val="center"/>
              </w:trPr>
              <w:tc>
                <w:tcPr>
                  <w:tcW w:w="2467" w:type="dxa"/>
                  <w:shd w:val="clear" w:color="auto" w:fill="D9D9D9"/>
                  <w:vAlign w:val="center"/>
                </w:tcPr>
                <w:p w14:paraId="4D6B258A" w14:textId="77777777" w:rsidR="002E56EF" w:rsidRPr="002625EB" w:rsidRDefault="002E56EF" w:rsidP="002E56EF">
                  <w:pPr>
                    <w:pStyle w:val="TAC"/>
                    <w:rPr>
                      <w:b/>
                      <w:lang w:eastAsia="zh-CN"/>
                    </w:rPr>
                  </w:pPr>
                  <w:r w:rsidRPr="002625EB">
                    <w:rPr>
                      <w:rFonts w:hint="eastAsia"/>
                      <w:b/>
                      <w:lang w:eastAsia="zh-CN"/>
                    </w:rPr>
                    <w:t>DCI format</w:t>
                  </w:r>
                </w:p>
              </w:tc>
              <w:tc>
                <w:tcPr>
                  <w:tcW w:w="4983" w:type="dxa"/>
                  <w:shd w:val="clear" w:color="auto" w:fill="D9D9D9"/>
                  <w:vAlign w:val="center"/>
                </w:tcPr>
                <w:p w14:paraId="228BEDA9" w14:textId="77777777" w:rsidR="002E56EF" w:rsidRPr="002625EB" w:rsidRDefault="002E56EF" w:rsidP="002E56EF">
                  <w:pPr>
                    <w:pStyle w:val="TAC"/>
                    <w:rPr>
                      <w:b/>
                      <w:lang w:eastAsia="zh-CN"/>
                    </w:rPr>
                  </w:pPr>
                  <w:r w:rsidRPr="002625EB">
                    <w:rPr>
                      <w:rFonts w:hint="eastAsia"/>
                      <w:b/>
                      <w:lang w:eastAsia="zh-CN"/>
                    </w:rPr>
                    <w:t>Usage</w:t>
                  </w:r>
                </w:p>
              </w:tc>
            </w:tr>
            <w:tr w:rsidR="002E56EF" w:rsidRPr="009A47FC" w14:paraId="308D7802" w14:textId="77777777" w:rsidTr="002E56EF">
              <w:trPr>
                <w:trHeight w:val="221"/>
                <w:jc w:val="center"/>
              </w:trPr>
              <w:tc>
                <w:tcPr>
                  <w:tcW w:w="2467" w:type="dxa"/>
                  <w:vAlign w:val="center"/>
                </w:tcPr>
                <w:p w14:paraId="5FC967E3" w14:textId="77777777" w:rsidR="002E56EF" w:rsidRPr="002625EB" w:rsidRDefault="002E56EF" w:rsidP="002E56EF">
                  <w:pPr>
                    <w:pStyle w:val="TAC"/>
                    <w:rPr>
                      <w:lang w:eastAsia="zh-CN"/>
                    </w:rPr>
                  </w:pPr>
                  <w:r w:rsidRPr="002625EB">
                    <w:rPr>
                      <w:lang w:eastAsia="zh-CN"/>
                    </w:rPr>
                    <w:lastRenderedPageBreak/>
                    <w:t>0_0</w:t>
                  </w:r>
                </w:p>
              </w:tc>
              <w:tc>
                <w:tcPr>
                  <w:tcW w:w="4983" w:type="dxa"/>
                  <w:shd w:val="clear" w:color="auto" w:fill="auto"/>
                  <w:vAlign w:val="center"/>
                </w:tcPr>
                <w:p w14:paraId="4CA351FF" w14:textId="77777777" w:rsidR="002E56EF" w:rsidRPr="002E56EF" w:rsidRDefault="002E56EF" w:rsidP="002E56EF">
                  <w:pPr>
                    <w:pStyle w:val="TAC"/>
                    <w:jc w:val="left"/>
                    <w:rPr>
                      <w:lang w:val="en-US" w:eastAsia="zh-CN"/>
                    </w:rPr>
                  </w:pPr>
                  <w:r w:rsidRPr="002E56EF">
                    <w:rPr>
                      <w:lang w:val="en-US" w:eastAsia="zh-CN"/>
                    </w:rPr>
                    <w:t>Scheduling of PUSCH in one cell</w:t>
                  </w:r>
                </w:p>
              </w:tc>
            </w:tr>
            <w:tr w:rsidR="002E56EF" w:rsidRPr="009A47FC" w14:paraId="05C3202F" w14:textId="77777777" w:rsidTr="002E56EF">
              <w:trPr>
                <w:jc w:val="center"/>
              </w:trPr>
              <w:tc>
                <w:tcPr>
                  <w:tcW w:w="2467" w:type="dxa"/>
                  <w:vAlign w:val="center"/>
                </w:tcPr>
                <w:p w14:paraId="3E41AC6F" w14:textId="77777777" w:rsidR="002E56EF" w:rsidRPr="002625EB" w:rsidRDefault="002E56EF" w:rsidP="002E56EF">
                  <w:pPr>
                    <w:pStyle w:val="TAC"/>
                    <w:rPr>
                      <w:lang w:eastAsia="zh-CN"/>
                    </w:rPr>
                  </w:pPr>
                  <w:r w:rsidRPr="002625EB">
                    <w:rPr>
                      <w:lang w:eastAsia="zh-CN"/>
                    </w:rPr>
                    <w:t>0_1</w:t>
                  </w:r>
                </w:p>
              </w:tc>
              <w:tc>
                <w:tcPr>
                  <w:tcW w:w="4983" w:type="dxa"/>
                  <w:shd w:val="clear" w:color="auto" w:fill="auto"/>
                  <w:vAlign w:val="center"/>
                </w:tcPr>
                <w:p w14:paraId="7880F1A4" w14:textId="77777777" w:rsidR="002E56EF" w:rsidRPr="002E56EF" w:rsidRDefault="002E56EF" w:rsidP="002E56EF">
                  <w:pPr>
                    <w:pStyle w:val="TAC"/>
                    <w:jc w:val="left"/>
                    <w:rPr>
                      <w:lang w:val="en-US" w:eastAsia="zh-CN"/>
                    </w:rPr>
                  </w:pPr>
                  <w:r w:rsidRPr="002E56EF">
                    <w:rPr>
                      <w:lang w:val="en-US" w:eastAsia="zh-CN"/>
                    </w:rPr>
                    <w:t xml:space="preserve">Scheduling of one or multiple PUSCH in one cell, or </w:t>
                  </w:r>
                  <w:r w:rsidRPr="002E56EF">
                    <w:rPr>
                      <w:lang w:val="en-US"/>
                    </w:rPr>
                    <w:t xml:space="preserve">indicating </w:t>
                  </w:r>
                  <w:r w:rsidRPr="002E56EF">
                    <w:rPr>
                      <w:lang w:val="en-US" w:eastAsia="zh-CN"/>
                    </w:rPr>
                    <w:t>downlink feedback information for configured grant PUSCH (CG-DFI)</w:t>
                  </w:r>
                </w:p>
              </w:tc>
            </w:tr>
            <w:tr w:rsidR="002E56EF" w:rsidRPr="009A47FC" w14:paraId="1D5507C7" w14:textId="77777777" w:rsidTr="002E56EF">
              <w:trPr>
                <w:jc w:val="center"/>
              </w:trPr>
              <w:tc>
                <w:tcPr>
                  <w:tcW w:w="2467" w:type="dxa"/>
                  <w:vAlign w:val="center"/>
                </w:tcPr>
                <w:p w14:paraId="29B66B70" w14:textId="77777777" w:rsidR="002E56EF" w:rsidRPr="002625EB" w:rsidRDefault="002E56EF" w:rsidP="002E56EF">
                  <w:pPr>
                    <w:pStyle w:val="TAC"/>
                    <w:rPr>
                      <w:lang w:eastAsia="zh-CN"/>
                    </w:rPr>
                  </w:pPr>
                  <w:r>
                    <w:rPr>
                      <w:rFonts w:hint="eastAsia"/>
                      <w:lang w:eastAsia="zh-CN"/>
                    </w:rPr>
                    <w:t>0_2</w:t>
                  </w:r>
                </w:p>
              </w:tc>
              <w:tc>
                <w:tcPr>
                  <w:tcW w:w="4983" w:type="dxa"/>
                  <w:shd w:val="clear" w:color="auto" w:fill="auto"/>
                  <w:vAlign w:val="center"/>
                </w:tcPr>
                <w:p w14:paraId="564482A6" w14:textId="77777777" w:rsidR="002E56EF" w:rsidRPr="002E56EF" w:rsidRDefault="002E56EF" w:rsidP="002E56EF">
                  <w:pPr>
                    <w:pStyle w:val="TAC"/>
                    <w:jc w:val="left"/>
                    <w:rPr>
                      <w:lang w:val="en-US" w:eastAsia="zh-CN"/>
                    </w:rPr>
                  </w:pPr>
                  <w:r w:rsidRPr="002E56EF">
                    <w:rPr>
                      <w:lang w:val="en-US" w:eastAsia="zh-CN"/>
                    </w:rPr>
                    <w:t>Scheduling of PUSCH in one cell</w:t>
                  </w:r>
                  <w:r w:rsidRPr="002E56EF">
                    <w:rPr>
                      <w:color w:val="7030A0"/>
                      <w:lang w:val="en-US" w:eastAsia="zh-CN"/>
                    </w:rPr>
                    <w:t xml:space="preserve">, or </w:t>
                  </w:r>
                  <w:r w:rsidRPr="002E56EF">
                    <w:rPr>
                      <w:color w:val="7030A0"/>
                      <w:lang w:val="en-US"/>
                    </w:rPr>
                    <w:t xml:space="preserve">indicating </w:t>
                  </w:r>
                  <w:r w:rsidRPr="002E56EF">
                    <w:rPr>
                      <w:color w:val="7030A0"/>
                      <w:lang w:val="en-US" w:eastAsia="zh-CN"/>
                    </w:rPr>
                    <w:t>downlink feedback information for configured grant PUSCH (CG-DFI)</w:t>
                  </w:r>
                </w:p>
              </w:tc>
            </w:tr>
            <w:tr w:rsidR="002E56EF" w:rsidRPr="009A47FC" w14:paraId="1E2BFD73" w14:textId="77777777" w:rsidTr="002E56EF">
              <w:trPr>
                <w:jc w:val="center"/>
              </w:trPr>
              <w:tc>
                <w:tcPr>
                  <w:tcW w:w="2467" w:type="dxa"/>
                  <w:vAlign w:val="center"/>
                </w:tcPr>
                <w:p w14:paraId="62181F3A" w14:textId="77777777" w:rsidR="002E56EF" w:rsidRPr="002625EB" w:rsidRDefault="002E56EF" w:rsidP="002E56EF">
                  <w:pPr>
                    <w:pStyle w:val="TAC"/>
                    <w:rPr>
                      <w:lang w:eastAsia="zh-CN"/>
                    </w:rPr>
                  </w:pPr>
                  <w:r w:rsidRPr="002625EB">
                    <w:rPr>
                      <w:lang w:eastAsia="zh-CN"/>
                    </w:rPr>
                    <w:t>1_0</w:t>
                  </w:r>
                </w:p>
              </w:tc>
              <w:tc>
                <w:tcPr>
                  <w:tcW w:w="4983" w:type="dxa"/>
                  <w:shd w:val="clear" w:color="auto" w:fill="auto"/>
                  <w:vAlign w:val="center"/>
                </w:tcPr>
                <w:p w14:paraId="5272EE47" w14:textId="77777777" w:rsidR="002E56EF" w:rsidRPr="002E56EF" w:rsidRDefault="002E56EF" w:rsidP="002E56EF">
                  <w:pPr>
                    <w:pStyle w:val="TAC"/>
                    <w:jc w:val="left"/>
                    <w:rPr>
                      <w:lang w:val="en-US" w:eastAsia="zh-CN"/>
                    </w:rPr>
                  </w:pPr>
                  <w:r w:rsidRPr="002E56EF">
                    <w:rPr>
                      <w:lang w:val="en-US" w:eastAsia="zh-CN"/>
                    </w:rPr>
                    <w:t>Scheduling of P</w:t>
                  </w:r>
                  <w:r w:rsidRPr="002E56EF">
                    <w:rPr>
                      <w:rFonts w:hint="eastAsia"/>
                      <w:lang w:val="en-US" w:eastAsia="zh-CN"/>
                    </w:rPr>
                    <w:t>D</w:t>
                  </w:r>
                  <w:r w:rsidRPr="002E56EF">
                    <w:rPr>
                      <w:lang w:val="en-US" w:eastAsia="zh-CN"/>
                    </w:rPr>
                    <w:t>SCH in one cell</w:t>
                  </w:r>
                </w:p>
              </w:tc>
            </w:tr>
            <w:tr w:rsidR="002E56EF" w:rsidRPr="009A47FC" w14:paraId="59F29853" w14:textId="77777777" w:rsidTr="002E56EF">
              <w:trPr>
                <w:jc w:val="center"/>
              </w:trPr>
              <w:tc>
                <w:tcPr>
                  <w:tcW w:w="2467" w:type="dxa"/>
                  <w:vAlign w:val="center"/>
                </w:tcPr>
                <w:p w14:paraId="18A6EE96" w14:textId="77777777" w:rsidR="002E56EF" w:rsidRPr="002625EB" w:rsidRDefault="002E56EF" w:rsidP="002E56EF">
                  <w:pPr>
                    <w:pStyle w:val="TAC"/>
                    <w:rPr>
                      <w:lang w:eastAsia="zh-CN"/>
                    </w:rPr>
                  </w:pPr>
                  <w:r w:rsidRPr="002625EB">
                    <w:rPr>
                      <w:lang w:eastAsia="zh-CN"/>
                    </w:rPr>
                    <w:t>1_1</w:t>
                  </w:r>
                </w:p>
              </w:tc>
              <w:tc>
                <w:tcPr>
                  <w:tcW w:w="4983" w:type="dxa"/>
                  <w:shd w:val="clear" w:color="auto" w:fill="auto"/>
                  <w:vAlign w:val="center"/>
                </w:tcPr>
                <w:p w14:paraId="571BA0BF" w14:textId="77777777" w:rsidR="002E56EF" w:rsidRPr="002E56EF" w:rsidRDefault="002E56EF" w:rsidP="002E56EF">
                  <w:pPr>
                    <w:pStyle w:val="TAC"/>
                    <w:jc w:val="left"/>
                    <w:rPr>
                      <w:lang w:val="en-US" w:eastAsia="zh-CN"/>
                    </w:rPr>
                  </w:pPr>
                  <w:r w:rsidRPr="002E56EF">
                    <w:rPr>
                      <w:lang w:val="en-US" w:eastAsia="zh-CN"/>
                    </w:rPr>
                    <w:t>Scheduling of P</w:t>
                  </w:r>
                  <w:r w:rsidRPr="002E56EF">
                    <w:rPr>
                      <w:rFonts w:hint="eastAsia"/>
                      <w:lang w:val="en-US" w:eastAsia="zh-CN"/>
                    </w:rPr>
                    <w:t>D</w:t>
                  </w:r>
                  <w:r w:rsidRPr="002E56EF">
                    <w:rPr>
                      <w:lang w:val="en-US" w:eastAsia="zh-CN"/>
                    </w:rPr>
                    <w:t>SCH in one cell, and/or triggering one shot HARQ-ACK codebook feedback</w:t>
                  </w:r>
                </w:p>
              </w:tc>
            </w:tr>
            <w:tr w:rsidR="002E56EF" w:rsidRPr="009A47FC" w14:paraId="7AD9C74C" w14:textId="77777777" w:rsidTr="002E56EF">
              <w:trPr>
                <w:jc w:val="center"/>
              </w:trPr>
              <w:tc>
                <w:tcPr>
                  <w:tcW w:w="2467" w:type="dxa"/>
                  <w:vAlign w:val="center"/>
                </w:tcPr>
                <w:p w14:paraId="4ACA994B" w14:textId="77777777" w:rsidR="002E56EF" w:rsidRPr="002625EB" w:rsidRDefault="002E56EF" w:rsidP="002E56EF">
                  <w:pPr>
                    <w:pStyle w:val="TAC"/>
                    <w:rPr>
                      <w:lang w:eastAsia="zh-CN"/>
                    </w:rPr>
                  </w:pPr>
                  <w:r>
                    <w:rPr>
                      <w:rFonts w:hint="eastAsia"/>
                      <w:lang w:eastAsia="zh-CN"/>
                    </w:rPr>
                    <w:t>1_2</w:t>
                  </w:r>
                </w:p>
              </w:tc>
              <w:tc>
                <w:tcPr>
                  <w:tcW w:w="4983" w:type="dxa"/>
                  <w:shd w:val="clear" w:color="auto" w:fill="auto"/>
                  <w:vAlign w:val="center"/>
                </w:tcPr>
                <w:p w14:paraId="5967B6B9" w14:textId="77777777" w:rsidR="002E56EF" w:rsidRPr="002E56EF" w:rsidRDefault="002E56EF" w:rsidP="002E56EF">
                  <w:pPr>
                    <w:pStyle w:val="TAC"/>
                    <w:jc w:val="left"/>
                    <w:rPr>
                      <w:lang w:val="en-US" w:eastAsia="zh-CN"/>
                    </w:rPr>
                  </w:pPr>
                  <w:r w:rsidRPr="002E56EF">
                    <w:rPr>
                      <w:lang w:val="en-US" w:eastAsia="zh-CN"/>
                    </w:rPr>
                    <w:t>Scheduling of P</w:t>
                  </w:r>
                  <w:r w:rsidRPr="002E56EF">
                    <w:rPr>
                      <w:rFonts w:hint="eastAsia"/>
                      <w:lang w:val="en-US" w:eastAsia="zh-CN"/>
                    </w:rPr>
                    <w:t>D</w:t>
                  </w:r>
                  <w:r w:rsidRPr="002E56EF">
                    <w:rPr>
                      <w:lang w:val="en-US" w:eastAsia="zh-CN"/>
                    </w:rPr>
                    <w:t>SCH in one cell</w:t>
                  </w:r>
                  <w:r w:rsidRPr="002E56EF">
                    <w:rPr>
                      <w:color w:val="7030A0"/>
                      <w:lang w:val="en-US" w:eastAsia="zh-CN"/>
                    </w:rPr>
                    <w:t>, and/or triggering one shot HARQ-ACK codebook feedback</w:t>
                  </w:r>
                </w:p>
              </w:tc>
            </w:tr>
            <w:tr w:rsidR="002E56EF" w:rsidRPr="009A47FC" w14:paraId="1F2EFCEE" w14:textId="77777777" w:rsidTr="002E56EF">
              <w:trPr>
                <w:jc w:val="center"/>
              </w:trPr>
              <w:tc>
                <w:tcPr>
                  <w:tcW w:w="2467" w:type="dxa"/>
                  <w:vAlign w:val="center"/>
                </w:tcPr>
                <w:p w14:paraId="0FBFA4A0" w14:textId="77777777" w:rsidR="002E56EF" w:rsidRPr="002625EB" w:rsidRDefault="002E56EF" w:rsidP="002E56EF">
                  <w:pPr>
                    <w:pStyle w:val="TAC"/>
                    <w:rPr>
                      <w:lang w:eastAsia="zh-CN"/>
                    </w:rPr>
                  </w:pPr>
                  <w:r w:rsidRPr="002625EB">
                    <w:rPr>
                      <w:lang w:eastAsia="zh-CN"/>
                    </w:rPr>
                    <w:t>2_0</w:t>
                  </w:r>
                </w:p>
              </w:tc>
              <w:tc>
                <w:tcPr>
                  <w:tcW w:w="4983" w:type="dxa"/>
                  <w:shd w:val="clear" w:color="auto" w:fill="auto"/>
                  <w:vAlign w:val="center"/>
                </w:tcPr>
                <w:p w14:paraId="461B44E6" w14:textId="77777777" w:rsidR="002E56EF" w:rsidRPr="002E56EF" w:rsidRDefault="002E56EF" w:rsidP="002E56EF">
                  <w:pPr>
                    <w:pStyle w:val="TAC"/>
                    <w:jc w:val="left"/>
                    <w:rPr>
                      <w:lang w:val="en-US" w:eastAsia="zh-CN"/>
                    </w:rPr>
                  </w:pPr>
                  <w:r w:rsidRPr="002E56EF">
                    <w:rPr>
                      <w:rFonts w:hint="eastAsia"/>
                      <w:lang w:val="en-US" w:eastAsia="zh-CN"/>
                    </w:rPr>
                    <w:t xml:space="preserve">Notifying </w:t>
                  </w:r>
                  <w:r w:rsidRPr="002E56EF">
                    <w:rPr>
                      <w:lang w:val="en-US" w:eastAsia="zh-CN"/>
                    </w:rPr>
                    <w:t xml:space="preserve">a group of UEs of </w:t>
                  </w:r>
                  <w:r w:rsidRPr="002E56EF">
                    <w:rPr>
                      <w:rFonts w:hint="eastAsia"/>
                      <w:lang w:val="en-US" w:eastAsia="zh-CN"/>
                    </w:rPr>
                    <w:t>the slot format</w:t>
                  </w:r>
                  <w:r w:rsidRPr="002E56EF">
                    <w:rPr>
                      <w:lang w:val="en-US" w:eastAsia="zh-CN"/>
                    </w:rPr>
                    <w:t>, available RB sets, COT duration and search space set group switching</w:t>
                  </w:r>
                </w:p>
              </w:tc>
            </w:tr>
            <w:tr w:rsidR="002E56EF" w:rsidRPr="009A47FC" w14:paraId="67DED7A8" w14:textId="77777777" w:rsidTr="002E56EF">
              <w:trPr>
                <w:jc w:val="center"/>
              </w:trPr>
              <w:tc>
                <w:tcPr>
                  <w:tcW w:w="2467" w:type="dxa"/>
                  <w:vAlign w:val="center"/>
                </w:tcPr>
                <w:p w14:paraId="68A9F3FA" w14:textId="77777777" w:rsidR="002E56EF" w:rsidRPr="002625EB" w:rsidRDefault="002E56EF" w:rsidP="002E56EF">
                  <w:pPr>
                    <w:pStyle w:val="TAC"/>
                    <w:rPr>
                      <w:lang w:eastAsia="zh-CN"/>
                    </w:rPr>
                  </w:pPr>
                  <w:r w:rsidRPr="002625EB">
                    <w:rPr>
                      <w:lang w:eastAsia="zh-CN"/>
                    </w:rPr>
                    <w:t>2_1</w:t>
                  </w:r>
                </w:p>
              </w:tc>
              <w:tc>
                <w:tcPr>
                  <w:tcW w:w="4983" w:type="dxa"/>
                  <w:shd w:val="clear" w:color="auto" w:fill="auto"/>
                  <w:vAlign w:val="center"/>
                </w:tcPr>
                <w:p w14:paraId="5B019C87" w14:textId="77777777" w:rsidR="002E56EF" w:rsidRPr="002E56EF" w:rsidRDefault="002E56EF" w:rsidP="002E56EF">
                  <w:pPr>
                    <w:pStyle w:val="TAC"/>
                    <w:jc w:val="left"/>
                    <w:rPr>
                      <w:lang w:val="en-US" w:eastAsia="zh-CN"/>
                    </w:rPr>
                  </w:pPr>
                  <w:r w:rsidRPr="002E56EF">
                    <w:rPr>
                      <w:lang w:val="en-US" w:eastAsia="zh-CN"/>
                    </w:rPr>
                    <w:t>N</w:t>
                  </w:r>
                  <w:r w:rsidRPr="002E56EF">
                    <w:rPr>
                      <w:rFonts w:hint="eastAsia"/>
                      <w:lang w:val="en-US" w:eastAsia="zh-CN"/>
                    </w:rPr>
                    <w:t xml:space="preserve">otifying </w:t>
                  </w:r>
                  <w:r w:rsidRPr="002E56EF">
                    <w:rPr>
                      <w:lang w:val="en-US" w:eastAsia="zh-CN"/>
                    </w:rPr>
                    <w:t xml:space="preserve">a group of UEs of </w:t>
                  </w:r>
                  <w:r w:rsidRPr="002E56EF">
                    <w:rPr>
                      <w:rFonts w:hint="eastAsia"/>
                      <w:lang w:val="en-US" w:eastAsia="zh-CN"/>
                    </w:rPr>
                    <w:t>the PRB(s) and OFDM symbol(s) where UE may assume no transmission is intended for the UE</w:t>
                  </w:r>
                </w:p>
              </w:tc>
            </w:tr>
            <w:tr w:rsidR="002E56EF" w:rsidRPr="002E56EF" w14:paraId="611CCDBA" w14:textId="77777777" w:rsidTr="002E56EF">
              <w:trPr>
                <w:jc w:val="center"/>
              </w:trPr>
              <w:tc>
                <w:tcPr>
                  <w:tcW w:w="2467" w:type="dxa"/>
                  <w:vAlign w:val="center"/>
                </w:tcPr>
                <w:p w14:paraId="6B044875" w14:textId="77777777" w:rsidR="002E56EF" w:rsidRPr="002625EB" w:rsidRDefault="002E56EF" w:rsidP="002E56EF">
                  <w:pPr>
                    <w:pStyle w:val="TAC"/>
                    <w:rPr>
                      <w:lang w:eastAsia="zh-CN"/>
                    </w:rPr>
                  </w:pPr>
                  <w:r w:rsidRPr="002625EB">
                    <w:rPr>
                      <w:lang w:eastAsia="zh-CN"/>
                    </w:rPr>
                    <w:t>2_2</w:t>
                  </w:r>
                </w:p>
              </w:tc>
              <w:tc>
                <w:tcPr>
                  <w:tcW w:w="4983" w:type="dxa"/>
                  <w:shd w:val="clear" w:color="auto" w:fill="auto"/>
                  <w:vAlign w:val="center"/>
                </w:tcPr>
                <w:p w14:paraId="1E5C9715" w14:textId="77777777" w:rsidR="002E56EF" w:rsidRPr="002E56EF" w:rsidRDefault="002E56EF" w:rsidP="002E56EF">
                  <w:pPr>
                    <w:pStyle w:val="TAC"/>
                    <w:jc w:val="left"/>
                    <w:rPr>
                      <w:lang w:val="en-US" w:eastAsia="zh-CN"/>
                    </w:rPr>
                  </w:pPr>
                  <w:r w:rsidRPr="002E56EF">
                    <w:rPr>
                      <w:lang w:val="en-US" w:eastAsia="zh-CN"/>
                    </w:rPr>
                    <w:t>Transmission of TPC commands for PUCCH</w:t>
                  </w:r>
                  <w:r w:rsidRPr="002E56EF">
                    <w:rPr>
                      <w:rFonts w:hint="eastAsia"/>
                      <w:lang w:val="en-US" w:eastAsia="zh-CN"/>
                    </w:rPr>
                    <w:t xml:space="preserve"> and</w:t>
                  </w:r>
                  <w:r w:rsidRPr="002E56EF">
                    <w:rPr>
                      <w:lang w:val="en-US" w:eastAsia="zh-CN"/>
                    </w:rPr>
                    <w:t xml:space="preserve"> PUSCH</w:t>
                  </w:r>
                </w:p>
              </w:tc>
            </w:tr>
            <w:tr w:rsidR="002E56EF" w:rsidRPr="002E56EF" w14:paraId="46A5FD79" w14:textId="77777777" w:rsidTr="002E56EF">
              <w:trPr>
                <w:jc w:val="center"/>
              </w:trPr>
              <w:tc>
                <w:tcPr>
                  <w:tcW w:w="2467" w:type="dxa"/>
                  <w:vAlign w:val="center"/>
                </w:tcPr>
                <w:p w14:paraId="290D5541" w14:textId="77777777" w:rsidR="002E56EF" w:rsidRPr="002625EB" w:rsidRDefault="002E56EF" w:rsidP="002E56EF">
                  <w:pPr>
                    <w:pStyle w:val="TAC"/>
                    <w:rPr>
                      <w:lang w:eastAsia="zh-CN"/>
                    </w:rPr>
                  </w:pPr>
                  <w:r w:rsidRPr="002625EB">
                    <w:rPr>
                      <w:lang w:eastAsia="zh-CN"/>
                    </w:rPr>
                    <w:t>2_3</w:t>
                  </w:r>
                </w:p>
              </w:tc>
              <w:tc>
                <w:tcPr>
                  <w:tcW w:w="4983" w:type="dxa"/>
                  <w:shd w:val="clear" w:color="auto" w:fill="auto"/>
                  <w:vAlign w:val="center"/>
                </w:tcPr>
                <w:p w14:paraId="7F8C5BAD" w14:textId="77777777" w:rsidR="002E56EF" w:rsidRPr="002E56EF" w:rsidRDefault="002E56EF" w:rsidP="002E56EF">
                  <w:pPr>
                    <w:pStyle w:val="TAC"/>
                    <w:jc w:val="left"/>
                    <w:rPr>
                      <w:lang w:val="en-US" w:eastAsia="zh-CN"/>
                    </w:rPr>
                  </w:pPr>
                  <w:r w:rsidRPr="002E56EF">
                    <w:rPr>
                      <w:lang w:val="en-US" w:eastAsia="zh-CN"/>
                    </w:rPr>
                    <w:t>Transmission of a group of TPC commands for SRS transmissions by one or more UEs</w:t>
                  </w:r>
                </w:p>
              </w:tc>
            </w:tr>
            <w:tr w:rsidR="002E56EF" w:rsidRPr="002E56EF" w14:paraId="5A43177D" w14:textId="77777777" w:rsidTr="002E56EF">
              <w:trPr>
                <w:jc w:val="center"/>
              </w:trPr>
              <w:tc>
                <w:tcPr>
                  <w:tcW w:w="2467" w:type="dxa"/>
                  <w:vAlign w:val="center"/>
                </w:tcPr>
                <w:p w14:paraId="68F9EE16" w14:textId="77777777" w:rsidR="002E56EF" w:rsidRPr="002625EB" w:rsidRDefault="002E56EF" w:rsidP="002E56EF">
                  <w:pPr>
                    <w:pStyle w:val="TAC"/>
                    <w:rPr>
                      <w:lang w:eastAsia="zh-CN"/>
                    </w:rPr>
                  </w:pPr>
                  <w:r w:rsidRPr="002625EB">
                    <w:rPr>
                      <w:lang w:eastAsia="zh-CN"/>
                    </w:rPr>
                    <w:t>2_</w:t>
                  </w:r>
                  <w:r>
                    <w:rPr>
                      <w:lang w:eastAsia="zh-CN"/>
                    </w:rPr>
                    <w:t>4</w:t>
                  </w:r>
                </w:p>
              </w:tc>
              <w:tc>
                <w:tcPr>
                  <w:tcW w:w="4983" w:type="dxa"/>
                  <w:shd w:val="clear" w:color="auto" w:fill="auto"/>
                  <w:vAlign w:val="center"/>
                </w:tcPr>
                <w:p w14:paraId="572FA7BE" w14:textId="77777777" w:rsidR="002E56EF" w:rsidRPr="002E56EF" w:rsidRDefault="002E56EF" w:rsidP="002E56EF">
                  <w:pPr>
                    <w:pStyle w:val="TAC"/>
                    <w:jc w:val="left"/>
                    <w:rPr>
                      <w:lang w:val="en-US" w:eastAsia="zh-CN"/>
                    </w:rPr>
                  </w:pPr>
                  <w:r w:rsidRPr="002E56EF">
                    <w:rPr>
                      <w:lang w:val="en-US" w:eastAsia="zh-CN"/>
                    </w:rPr>
                    <w:t>N</w:t>
                  </w:r>
                  <w:r w:rsidRPr="002E56EF">
                    <w:rPr>
                      <w:rFonts w:hint="eastAsia"/>
                      <w:lang w:val="en-US" w:eastAsia="zh-CN"/>
                    </w:rPr>
                    <w:t xml:space="preserve">otifying a group of UEs </w:t>
                  </w:r>
                  <w:r w:rsidRPr="002E56EF">
                    <w:rPr>
                      <w:lang w:val="en-US" w:eastAsia="zh-CN"/>
                    </w:rPr>
                    <w:t xml:space="preserve">of </w:t>
                  </w:r>
                  <w:r w:rsidRPr="002E56EF">
                    <w:rPr>
                      <w:rFonts w:hint="eastAsia"/>
                      <w:lang w:val="en-US" w:eastAsia="zh-CN"/>
                    </w:rPr>
                    <w:t>the PRB(s) and OFDM symbol(s) where UE</w:t>
                  </w:r>
                  <w:r w:rsidRPr="002E56EF">
                    <w:rPr>
                      <w:lang w:val="en-US" w:eastAsia="zh-CN"/>
                    </w:rPr>
                    <w:t xml:space="preserve"> cancels the corresponding UL transmission from the UE</w:t>
                  </w:r>
                </w:p>
              </w:tc>
            </w:tr>
            <w:tr w:rsidR="002E56EF" w:rsidRPr="002E56EF" w14:paraId="70EAFE43" w14:textId="77777777" w:rsidTr="002E56EF">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AE8ECBA" w14:textId="77777777" w:rsidR="002E56EF" w:rsidRPr="00742D5C" w:rsidRDefault="002E56EF" w:rsidP="002E56EF">
                  <w:pPr>
                    <w:pStyle w:val="TAC"/>
                    <w:rPr>
                      <w:lang w:eastAsia="zh-CN"/>
                    </w:rPr>
                  </w:pPr>
                  <w:r w:rsidRPr="00742D5C">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4CE7F00" w14:textId="77777777" w:rsidR="002E56EF" w:rsidRPr="002E56EF" w:rsidRDefault="002E56EF" w:rsidP="002E56EF">
                  <w:pPr>
                    <w:pStyle w:val="TAC"/>
                    <w:jc w:val="left"/>
                    <w:rPr>
                      <w:lang w:val="en-US" w:eastAsia="zh-CN"/>
                    </w:rPr>
                  </w:pPr>
                  <w:r w:rsidRPr="002E56EF">
                    <w:rPr>
                      <w:rFonts w:hint="eastAsia"/>
                      <w:lang w:val="en-US" w:eastAsia="zh-CN"/>
                    </w:rPr>
                    <w:t xml:space="preserve">Notifying </w:t>
                  </w:r>
                  <w:r w:rsidRPr="002E56EF">
                    <w:rPr>
                      <w:lang w:val="en-US" w:eastAsia="zh-CN"/>
                    </w:rPr>
                    <w:t>the availability of soft resources</w:t>
                  </w:r>
                  <w:r w:rsidRPr="002E56EF">
                    <w:rPr>
                      <w:rFonts w:hint="eastAsia"/>
                      <w:lang w:val="en-US" w:eastAsia="zh-CN"/>
                    </w:rPr>
                    <w:t xml:space="preserve"> as defined in Clause [</w:t>
                  </w:r>
                  <w:proofErr w:type="spellStart"/>
                  <w:r w:rsidRPr="002E56EF">
                    <w:rPr>
                      <w:rFonts w:hint="eastAsia"/>
                      <w:lang w:val="en-US" w:eastAsia="zh-CN"/>
                    </w:rPr>
                    <w:t>x.x</w:t>
                  </w:r>
                  <w:proofErr w:type="spellEnd"/>
                  <w:r w:rsidRPr="002E56EF">
                    <w:rPr>
                      <w:rFonts w:hint="eastAsia"/>
                      <w:lang w:val="en-US" w:eastAsia="zh-CN"/>
                    </w:rPr>
                    <w:t>] of [</w:t>
                  </w:r>
                  <w:r w:rsidRPr="002E56EF">
                    <w:rPr>
                      <w:lang w:val="en-US" w:eastAsia="zh-CN"/>
                    </w:rPr>
                    <w:t>10</w:t>
                  </w:r>
                  <w:r w:rsidRPr="002E56EF">
                    <w:rPr>
                      <w:rFonts w:hint="eastAsia"/>
                      <w:lang w:val="en-US" w:eastAsia="zh-CN"/>
                    </w:rPr>
                    <w:t>, TS</w:t>
                  </w:r>
                  <w:r w:rsidRPr="002E56EF">
                    <w:rPr>
                      <w:lang w:val="en-US" w:eastAsia="zh-CN"/>
                    </w:rPr>
                    <w:t xml:space="preserve"> </w:t>
                  </w:r>
                  <w:r w:rsidRPr="002E56EF">
                    <w:rPr>
                      <w:rFonts w:hint="eastAsia"/>
                      <w:lang w:val="en-US" w:eastAsia="zh-CN"/>
                    </w:rPr>
                    <w:t>38.473]</w:t>
                  </w:r>
                </w:p>
              </w:tc>
            </w:tr>
            <w:tr w:rsidR="002E56EF" w:rsidRPr="002E56EF" w14:paraId="582DF786" w14:textId="77777777" w:rsidTr="002E56EF">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2293353" w14:textId="77777777" w:rsidR="002E56EF" w:rsidRDefault="002E56EF" w:rsidP="002E56EF">
                  <w:pPr>
                    <w:pStyle w:val="TAC"/>
                    <w:rPr>
                      <w:lang w:eastAsia="zh-CN"/>
                    </w:rPr>
                  </w:pPr>
                  <w:r>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1A2A8AF" w14:textId="77777777" w:rsidR="002E56EF" w:rsidRPr="002E56EF" w:rsidRDefault="002E56EF" w:rsidP="002E56EF">
                  <w:pPr>
                    <w:pStyle w:val="TAC"/>
                    <w:jc w:val="left"/>
                    <w:rPr>
                      <w:lang w:val="en-US" w:eastAsia="zh-CN"/>
                    </w:rPr>
                  </w:pPr>
                  <w:r w:rsidRPr="002E56EF">
                    <w:rPr>
                      <w:rFonts w:eastAsia="DengXian" w:cs="Arial"/>
                      <w:szCs w:val="18"/>
                      <w:lang w:val="en-US" w:eastAsia="zh-CN"/>
                    </w:rPr>
                    <w:t>Notifying the power saving information outside DRX Active Time for one or more UEs</w:t>
                  </w:r>
                </w:p>
              </w:tc>
            </w:tr>
            <w:tr w:rsidR="002E56EF" w:rsidRPr="002E56EF" w14:paraId="2EE6C353" w14:textId="77777777" w:rsidTr="002E56EF">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67DB81F" w14:textId="77777777" w:rsidR="002E56EF" w:rsidRPr="002625EB" w:rsidRDefault="002E56EF" w:rsidP="002E56EF">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00D724D" w14:textId="77777777" w:rsidR="002E56EF" w:rsidRPr="002E56EF" w:rsidRDefault="002E56EF" w:rsidP="002E56EF">
                  <w:pPr>
                    <w:pStyle w:val="TAC"/>
                    <w:jc w:val="left"/>
                    <w:rPr>
                      <w:lang w:val="en-US" w:eastAsia="zh-CN"/>
                    </w:rPr>
                  </w:pPr>
                  <w:r w:rsidRPr="002E56EF">
                    <w:rPr>
                      <w:lang w:val="en-US" w:eastAsia="zh-CN"/>
                    </w:rPr>
                    <w:t xml:space="preserve">Scheduling of NR </w:t>
                  </w:r>
                  <w:proofErr w:type="spellStart"/>
                  <w:r w:rsidRPr="002E56EF">
                    <w:rPr>
                      <w:lang w:val="en-US" w:eastAsia="zh-CN"/>
                    </w:rPr>
                    <w:t>sidelink</w:t>
                  </w:r>
                  <w:proofErr w:type="spellEnd"/>
                  <w:r w:rsidRPr="002E56EF">
                    <w:rPr>
                      <w:lang w:val="en-US" w:eastAsia="zh-CN"/>
                    </w:rPr>
                    <w:t xml:space="preserve"> in one cell</w:t>
                  </w:r>
                </w:p>
              </w:tc>
            </w:tr>
            <w:tr w:rsidR="002E56EF" w:rsidRPr="002E56EF" w14:paraId="262DE447" w14:textId="77777777" w:rsidTr="002E56EF">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5E00857" w14:textId="77777777" w:rsidR="002E56EF" w:rsidRDefault="002E56EF" w:rsidP="002E56EF">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EACCC7E" w14:textId="77777777" w:rsidR="002E56EF" w:rsidRPr="002E56EF" w:rsidRDefault="002E56EF" w:rsidP="002E56EF">
                  <w:pPr>
                    <w:pStyle w:val="TAC"/>
                    <w:jc w:val="left"/>
                    <w:rPr>
                      <w:lang w:val="en-US" w:eastAsia="zh-CN"/>
                    </w:rPr>
                  </w:pPr>
                  <w:r w:rsidRPr="002E56EF">
                    <w:rPr>
                      <w:lang w:val="en-US" w:eastAsia="zh-CN"/>
                    </w:rPr>
                    <w:t xml:space="preserve">Scheduling of LTE </w:t>
                  </w:r>
                  <w:proofErr w:type="spellStart"/>
                  <w:r w:rsidRPr="002E56EF">
                    <w:rPr>
                      <w:lang w:val="en-US" w:eastAsia="zh-CN"/>
                    </w:rPr>
                    <w:t>sidelink</w:t>
                  </w:r>
                  <w:proofErr w:type="spellEnd"/>
                  <w:r w:rsidRPr="002E56EF">
                    <w:rPr>
                      <w:lang w:val="en-US" w:eastAsia="zh-CN"/>
                    </w:rPr>
                    <w:t xml:space="preserve"> in one cell</w:t>
                  </w:r>
                </w:p>
              </w:tc>
            </w:tr>
          </w:tbl>
          <w:p w14:paraId="499B3DDA" w14:textId="77777777" w:rsidR="002E56EF" w:rsidRPr="002E56EF" w:rsidRDefault="002E56EF" w:rsidP="002E56EF">
            <w:pPr>
              <w:rPr>
                <w:lang w:val="en-US" w:eastAsia="zh-CN"/>
              </w:rPr>
            </w:pPr>
          </w:p>
          <w:p w14:paraId="17CFAE3D" w14:textId="77777777" w:rsidR="002E56EF" w:rsidRPr="002E56EF" w:rsidRDefault="002E56EF" w:rsidP="002E56EF">
            <w:pPr>
              <w:rPr>
                <w:b/>
                <w:color w:val="0070C0"/>
                <w:sz w:val="24"/>
                <w:lang w:val="en-US"/>
              </w:rPr>
            </w:pPr>
          </w:p>
          <w:p w14:paraId="217F8093" w14:textId="77777777" w:rsidR="00B41055" w:rsidRPr="00B41055" w:rsidRDefault="002E56EF" w:rsidP="00B41055">
            <w:pPr>
              <w:rPr>
                <w:rFonts w:ascii="Arial" w:hAnsi="Arial" w:cs="Arial"/>
                <w:bCs/>
                <w:sz w:val="28"/>
                <w:szCs w:val="28"/>
                <w:lang w:val="en-US"/>
              </w:rPr>
            </w:pPr>
            <w:r w:rsidRPr="00B41055">
              <w:rPr>
                <w:rFonts w:ascii="Arial" w:hAnsi="Arial" w:cs="Arial"/>
                <w:bCs/>
                <w:sz w:val="36"/>
                <w:szCs w:val="36"/>
                <w:lang w:val="en-US"/>
              </w:rPr>
              <w:t xml:space="preserve">TP </w:t>
            </w:r>
            <w:r w:rsidR="00B41055" w:rsidRPr="00B41055">
              <w:rPr>
                <w:rFonts w:ascii="Arial" w:hAnsi="Arial" w:cs="Arial"/>
                <w:bCs/>
                <w:sz w:val="36"/>
                <w:szCs w:val="36"/>
                <w:lang w:val="en-US"/>
              </w:rPr>
              <w:t xml:space="preserve">for TS </w:t>
            </w:r>
            <w:r w:rsidRPr="00B41055">
              <w:rPr>
                <w:rFonts w:ascii="Arial" w:hAnsi="Arial" w:cs="Arial"/>
                <w:bCs/>
                <w:sz w:val="36"/>
                <w:szCs w:val="36"/>
                <w:lang w:val="en-US"/>
              </w:rPr>
              <w:t>38.212</w:t>
            </w:r>
            <w:bookmarkStart w:id="35" w:name="_Toc29326609"/>
            <w:bookmarkStart w:id="36" w:name="_Toc29327759"/>
          </w:p>
          <w:p w14:paraId="06C080AF" w14:textId="2C38FE46" w:rsidR="002E56EF" w:rsidRDefault="002E56EF" w:rsidP="00B41055">
            <w:pPr>
              <w:rPr>
                <w:lang w:eastAsia="zh-CN"/>
              </w:rPr>
            </w:pPr>
            <w:r w:rsidRPr="002625EB">
              <w:rPr>
                <w:rFonts w:hint="eastAsia"/>
                <w:lang w:eastAsia="zh-CN"/>
              </w:rPr>
              <w:t>7.3.1.1.</w:t>
            </w:r>
            <w:r>
              <w:rPr>
                <w:lang w:eastAsia="zh-CN"/>
              </w:rPr>
              <w:t>3</w:t>
            </w:r>
            <w:r>
              <w:rPr>
                <w:rFonts w:hint="eastAsia"/>
                <w:lang w:eastAsia="zh-CN"/>
              </w:rPr>
              <w:tab/>
              <w:t>Format 0_2</w:t>
            </w:r>
            <w:bookmarkEnd w:id="35"/>
            <w:bookmarkEnd w:id="36"/>
          </w:p>
          <w:p w14:paraId="2215784B" w14:textId="77777777" w:rsidR="002E56EF" w:rsidRPr="002E56EF" w:rsidRDefault="002E56EF" w:rsidP="002E56EF">
            <w:pPr>
              <w:rPr>
                <w:lang w:val="en-US"/>
              </w:rPr>
            </w:pPr>
            <w:r w:rsidRPr="002E56EF">
              <w:rPr>
                <w:lang w:val="en-US"/>
              </w:rPr>
              <w:t>DCI format 0</w:t>
            </w:r>
            <w:r w:rsidRPr="002E56EF">
              <w:rPr>
                <w:rFonts w:hint="eastAsia"/>
                <w:lang w:val="en-US" w:eastAsia="zh-CN"/>
              </w:rPr>
              <w:t>_2</w:t>
            </w:r>
            <w:r w:rsidRPr="002E56EF">
              <w:rPr>
                <w:lang w:val="en-US"/>
              </w:rPr>
              <w:t xml:space="preserve"> is used for the scheduling of PUSCH in one </w:t>
            </w:r>
            <w:proofErr w:type="gramStart"/>
            <w:r w:rsidRPr="002E56EF">
              <w:rPr>
                <w:lang w:val="en-US"/>
              </w:rPr>
              <w:t>cell</w:t>
            </w:r>
            <w:r w:rsidRPr="002E56EF">
              <w:rPr>
                <w:color w:val="7030A0"/>
                <w:lang w:val="en-US"/>
              </w:rPr>
              <w:t>, or</w:t>
            </w:r>
            <w:proofErr w:type="gramEnd"/>
            <w:r w:rsidRPr="002E56EF">
              <w:rPr>
                <w:color w:val="7030A0"/>
                <w:lang w:val="en-US"/>
              </w:rPr>
              <w:t xml:space="preserve"> indicating CG downlink feedback information (CG-DFI) to a UE</w:t>
            </w:r>
            <w:r w:rsidRPr="002E56EF">
              <w:rPr>
                <w:lang w:val="en-US"/>
              </w:rPr>
              <w:t xml:space="preserve">. </w:t>
            </w:r>
          </w:p>
          <w:p w14:paraId="2CB489FF" w14:textId="77777777" w:rsidR="002E56EF" w:rsidRPr="002E56EF" w:rsidRDefault="002E56EF" w:rsidP="002E56EF">
            <w:pPr>
              <w:rPr>
                <w:lang w:val="en-US"/>
              </w:rPr>
            </w:pPr>
            <w:r w:rsidRPr="002E56EF">
              <w:rPr>
                <w:lang w:val="en-US"/>
              </w:rPr>
              <w:t>The following information is transmitted by means of the DCI format 0</w:t>
            </w:r>
            <w:r w:rsidRPr="002E56EF">
              <w:rPr>
                <w:rFonts w:hint="eastAsia"/>
                <w:lang w:val="en-US" w:eastAsia="zh-CN"/>
              </w:rPr>
              <w:t>_2 with CRC scrambled by C-RNTI or CS-RNTI or SP-CSI-RNTI or MCS-C-RNTI</w:t>
            </w:r>
            <w:r w:rsidRPr="002E56EF">
              <w:rPr>
                <w:lang w:val="en-US"/>
              </w:rPr>
              <w:t>:</w:t>
            </w:r>
          </w:p>
          <w:p w14:paraId="251ED0AF" w14:textId="77777777" w:rsidR="002E56EF" w:rsidRPr="002E56EF" w:rsidRDefault="002E56EF" w:rsidP="002E56EF">
            <w:pPr>
              <w:pStyle w:val="B1"/>
              <w:rPr>
                <w:lang w:val="en-US" w:eastAsia="zh-CN"/>
              </w:rPr>
            </w:pPr>
            <w:r w:rsidRPr="002E56EF">
              <w:rPr>
                <w:lang w:val="en-US" w:eastAsia="zh-CN"/>
              </w:rPr>
              <w:t>-</w:t>
            </w:r>
            <w:r w:rsidRPr="002E56EF">
              <w:rPr>
                <w:lang w:val="en-US" w:eastAsia="zh-CN"/>
              </w:rPr>
              <w:tab/>
            </w:r>
            <w:r w:rsidRPr="002E56EF">
              <w:rPr>
                <w:rFonts w:hint="eastAsia"/>
                <w:lang w:val="en-US" w:eastAsia="zh-CN"/>
              </w:rPr>
              <w:t xml:space="preserve">Identifier for </w:t>
            </w:r>
            <w:r w:rsidRPr="002E56EF">
              <w:rPr>
                <w:rFonts w:hint="eastAsia"/>
                <w:lang w:val="en-US"/>
              </w:rPr>
              <w:t>DCI formats</w:t>
            </w:r>
            <w:r w:rsidRPr="002E56EF">
              <w:rPr>
                <w:lang w:val="en-US"/>
              </w:rPr>
              <w:t xml:space="preserve"> – </w:t>
            </w:r>
            <w:r w:rsidRPr="002E56EF">
              <w:rPr>
                <w:rFonts w:hint="eastAsia"/>
                <w:lang w:val="en-US" w:eastAsia="zh-CN"/>
              </w:rPr>
              <w:t>1</w:t>
            </w:r>
            <w:r w:rsidRPr="002E56EF">
              <w:rPr>
                <w:lang w:val="en-US"/>
              </w:rPr>
              <w:t xml:space="preserve"> bit</w:t>
            </w:r>
          </w:p>
          <w:p w14:paraId="2A388345" w14:textId="77777777" w:rsidR="002E56EF" w:rsidRPr="002E56EF" w:rsidRDefault="002E56EF" w:rsidP="002E56EF">
            <w:pPr>
              <w:pStyle w:val="B2"/>
              <w:rPr>
                <w:lang w:val="en-US" w:eastAsia="zh-CN"/>
              </w:rPr>
            </w:pPr>
            <w:r w:rsidRPr="002E56EF">
              <w:rPr>
                <w:lang w:val="en-US" w:eastAsia="zh-CN"/>
              </w:rPr>
              <w:t>-</w:t>
            </w:r>
            <w:r w:rsidRPr="002E56EF">
              <w:rPr>
                <w:lang w:val="en-US" w:eastAsia="zh-CN"/>
              </w:rPr>
              <w:tab/>
            </w:r>
            <w:r w:rsidRPr="002E56EF">
              <w:rPr>
                <w:rFonts w:hint="eastAsia"/>
                <w:lang w:val="en-US" w:eastAsia="zh-CN"/>
              </w:rPr>
              <w:t>The value of this bit field is always set to 0, indicating an UL DCI format</w:t>
            </w:r>
          </w:p>
          <w:p w14:paraId="5510C2A9" w14:textId="77777777" w:rsidR="002E56EF" w:rsidRPr="002E56EF" w:rsidRDefault="002E56EF" w:rsidP="002E56EF">
            <w:pPr>
              <w:pStyle w:val="B1"/>
              <w:rPr>
                <w:lang w:val="en-US"/>
              </w:rPr>
            </w:pPr>
            <w:r w:rsidRPr="002E56EF">
              <w:rPr>
                <w:lang w:val="en-US"/>
              </w:rPr>
              <w:t>-</w:t>
            </w:r>
            <w:r w:rsidRPr="002E56EF">
              <w:rPr>
                <w:lang w:val="en-US"/>
              </w:rPr>
              <w:tab/>
              <w:t>Carrier indicator –</w:t>
            </w:r>
            <w:r w:rsidRPr="002E56EF">
              <w:rPr>
                <w:rFonts w:hint="eastAsia"/>
                <w:lang w:val="en-US" w:eastAsia="zh-CN"/>
              </w:rPr>
              <w:t xml:space="preserve"> 0</w:t>
            </w:r>
            <w:r w:rsidRPr="002E56EF">
              <w:rPr>
                <w:lang w:val="en-US" w:eastAsia="zh-CN"/>
              </w:rPr>
              <w:t>, 1, 2</w:t>
            </w:r>
            <w:r w:rsidRPr="002E56EF">
              <w:rPr>
                <w:rFonts w:hint="eastAsia"/>
                <w:lang w:val="en-US" w:eastAsia="zh-CN"/>
              </w:rPr>
              <w:t xml:space="preserve"> or </w:t>
            </w:r>
            <w:r w:rsidRPr="002E56EF">
              <w:rPr>
                <w:lang w:val="en-US"/>
              </w:rPr>
              <w:t xml:space="preserve">3 bits determined by higher layer parameter </w:t>
            </w:r>
            <w:r w:rsidRPr="002E56EF">
              <w:rPr>
                <w:i/>
                <w:lang w:val="en-US"/>
              </w:rPr>
              <w:t>CarrierIndicatorSize-ForDCIFormat0_2</w:t>
            </w:r>
            <w:r w:rsidRPr="002E56EF">
              <w:rPr>
                <w:rFonts w:hint="eastAsia"/>
                <w:lang w:val="en-US" w:eastAsia="zh-CN"/>
              </w:rPr>
              <w:t>, as defined</w:t>
            </w:r>
            <w:r w:rsidRPr="002E56EF">
              <w:rPr>
                <w:lang w:val="en-US"/>
              </w:rPr>
              <w:t xml:space="preserve"> in</w:t>
            </w:r>
            <w:r w:rsidRPr="002E56EF">
              <w:rPr>
                <w:rFonts w:hint="eastAsia"/>
                <w:lang w:val="en-US" w:eastAsia="zh-CN"/>
              </w:rPr>
              <w:t xml:space="preserve"> Clause 10.1 of</w:t>
            </w:r>
            <w:r w:rsidRPr="002E56EF">
              <w:rPr>
                <w:lang w:val="en-US"/>
              </w:rPr>
              <w:t xml:space="preserve"> [</w:t>
            </w:r>
            <w:r w:rsidRPr="002E56EF">
              <w:rPr>
                <w:rFonts w:hint="eastAsia"/>
                <w:lang w:val="en-US" w:eastAsia="zh-CN"/>
              </w:rPr>
              <w:t>5, TS38.213</w:t>
            </w:r>
            <w:r w:rsidRPr="002E56EF">
              <w:rPr>
                <w:lang w:val="en-US"/>
              </w:rPr>
              <w:t>].</w:t>
            </w:r>
          </w:p>
          <w:p w14:paraId="7F08AA01" w14:textId="77777777" w:rsidR="002E56EF" w:rsidRPr="002E56EF" w:rsidRDefault="002E56EF" w:rsidP="002E56EF">
            <w:pPr>
              <w:pStyle w:val="B1"/>
              <w:rPr>
                <w:color w:val="7030A0"/>
                <w:lang w:val="en-US"/>
              </w:rPr>
            </w:pPr>
            <w:r w:rsidRPr="002E56EF">
              <w:rPr>
                <w:lang w:val="en-US"/>
              </w:rPr>
              <w:t>-</w:t>
            </w:r>
            <w:r w:rsidRPr="002E56EF">
              <w:rPr>
                <w:lang w:val="en-US"/>
              </w:rPr>
              <w:tab/>
            </w:r>
            <w:r w:rsidRPr="002E56EF">
              <w:rPr>
                <w:color w:val="7030A0"/>
                <w:lang w:val="en-US"/>
              </w:rPr>
              <w:t xml:space="preserve">DFI flag – </w:t>
            </w:r>
            <w:r w:rsidRPr="002E56EF">
              <w:rPr>
                <w:color w:val="7030A0"/>
                <w:lang w:val="en-US" w:eastAsia="x-none"/>
              </w:rPr>
              <w:t>0 or 1 bit</w:t>
            </w:r>
          </w:p>
          <w:p w14:paraId="0A6ED5B0" w14:textId="77777777" w:rsidR="002E56EF" w:rsidRPr="002E56EF" w:rsidRDefault="002E56EF" w:rsidP="002E56EF">
            <w:pPr>
              <w:pStyle w:val="B2"/>
              <w:rPr>
                <w:color w:val="7030A0"/>
                <w:lang w:val="en-US"/>
              </w:rPr>
            </w:pPr>
            <w:r w:rsidRPr="002E56EF">
              <w:rPr>
                <w:color w:val="7030A0"/>
                <w:lang w:val="en-US"/>
              </w:rPr>
              <w:t>-</w:t>
            </w:r>
            <w:r w:rsidRPr="002E56EF">
              <w:rPr>
                <w:color w:val="7030A0"/>
                <w:lang w:val="en-US"/>
              </w:rPr>
              <w:tab/>
              <w:t xml:space="preserve">1 bit if the UE is configured to monitor DCI format 0_2 with CRC scrambled by CS-RNTI and for operation </w:t>
            </w:r>
            <w:r w:rsidRPr="002E56EF">
              <w:rPr>
                <w:rFonts w:eastAsiaTheme="minorEastAsia"/>
                <w:color w:val="7030A0"/>
                <w:lang w:val="en-US" w:eastAsia="zh-CN"/>
              </w:rPr>
              <w:t>in a cell with shared spectrum channel access</w:t>
            </w:r>
            <w:r w:rsidRPr="002E56EF">
              <w:rPr>
                <w:color w:val="7030A0"/>
                <w:lang w:val="en-US"/>
              </w:rPr>
              <w:t xml:space="preserve">. For a DCI format 0_2 with CRC scrambled by </w:t>
            </w:r>
            <w:r w:rsidRPr="002E56EF">
              <w:rPr>
                <w:color w:val="7030A0"/>
                <w:lang w:val="en-US"/>
              </w:rPr>
              <w:lastRenderedPageBreak/>
              <w:t xml:space="preserve">CS-RNTI, </w:t>
            </w:r>
            <w:r w:rsidRPr="002E56EF">
              <w:rPr>
                <w:color w:val="7030A0"/>
                <w:lang w:val="en-US" w:eastAsia="zh-CN"/>
              </w:rPr>
              <w:t>t</w:t>
            </w:r>
            <w:r w:rsidRPr="002E56EF">
              <w:rPr>
                <w:rFonts w:hint="eastAsia"/>
                <w:color w:val="7030A0"/>
                <w:lang w:val="en-US" w:eastAsia="zh-CN"/>
              </w:rPr>
              <w:t>he bit value of 0</w:t>
            </w:r>
            <w:r w:rsidRPr="002E56EF">
              <w:rPr>
                <w:color w:val="7030A0"/>
                <w:lang w:val="en-US"/>
              </w:rPr>
              <w:t xml:space="preserve"> indicates activating type 2 CG transmission and </w:t>
            </w:r>
            <w:r w:rsidRPr="002E56EF">
              <w:rPr>
                <w:color w:val="7030A0"/>
                <w:lang w:val="en-US" w:eastAsia="zh-CN"/>
              </w:rPr>
              <w:t>t</w:t>
            </w:r>
            <w:r w:rsidRPr="002E56EF">
              <w:rPr>
                <w:rFonts w:hint="eastAsia"/>
                <w:color w:val="7030A0"/>
                <w:lang w:val="en-US" w:eastAsia="zh-CN"/>
              </w:rPr>
              <w:t xml:space="preserve">he bit value of </w:t>
            </w:r>
            <w:r w:rsidRPr="002E56EF">
              <w:rPr>
                <w:color w:val="7030A0"/>
                <w:lang w:val="en-US" w:eastAsia="zh-CN"/>
              </w:rPr>
              <w:t xml:space="preserve">1 </w:t>
            </w:r>
            <w:r w:rsidRPr="002E56EF">
              <w:rPr>
                <w:color w:val="7030A0"/>
                <w:lang w:val="en-US"/>
              </w:rPr>
              <w:t>indicates CG-DFI. For a DCI format 0_2 with CRC scrambled by C-RNTI/</w:t>
            </w:r>
            <w:r w:rsidRPr="002E56EF">
              <w:rPr>
                <w:rFonts w:hint="eastAsia"/>
                <w:color w:val="7030A0"/>
                <w:lang w:val="en-US" w:eastAsia="zh-CN"/>
              </w:rPr>
              <w:t>SP-CSI-RNTI/MCS-C-RNTI</w:t>
            </w:r>
            <w:r w:rsidRPr="002E56EF">
              <w:rPr>
                <w:color w:val="7030A0"/>
                <w:lang w:val="en-US"/>
              </w:rPr>
              <w:t>, the bit is reserved.</w:t>
            </w:r>
          </w:p>
          <w:p w14:paraId="59087503" w14:textId="77777777" w:rsidR="002E56EF" w:rsidRPr="002E56EF" w:rsidRDefault="002E56EF" w:rsidP="002E56EF">
            <w:pPr>
              <w:pStyle w:val="B1"/>
              <w:ind w:firstLine="0"/>
              <w:rPr>
                <w:color w:val="7030A0"/>
                <w:lang w:val="en-US"/>
              </w:rPr>
            </w:pPr>
            <w:r w:rsidRPr="002E56EF">
              <w:rPr>
                <w:color w:val="7030A0"/>
                <w:lang w:val="en-US"/>
              </w:rPr>
              <w:t>-</w:t>
            </w:r>
            <w:r w:rsidRPr="002E56EF">
              <w:rPr>
                <w:color w:val="7030A0"/>
                <w:lang w:val="en-US"/>
              </w:rPr>
              <w:tab/>
              <w:t xml:space="preserve">0 bit otherwise; </w:t>
            </w:r>
          </w:p>
          <w:p w14:paraId="347DD725" w14:textId="77777777" w:rsidR="002E56EF" w:rsidRPr="002E56EF" w:rsidRDefault="002E56EF" w:rsidP="002E56EF">
            <w:pPr>
              <w:rPr>
                <w:color w:val="7030A0"/>
                <w:lang w:val="en-US"/>
              </w:rPr>
            </w:pPr>
            <w:r w:rsidRPr="002E56EF">
              <w:rPr>
                <w:color w:val="7030A0"/>
                <w:lang w:val="en-US"/>
              </w:rPr>
              <w:t xml:space="preserve">If DCI format 0_2 is used for indicating CG-DFI, all the remaining fields are set as follows:  </w:t>
            </w:r>
          </w:p>
          <w:p w14:paraId="5AB38539" w14:textId="344B3056" w:rsidR="002E56EF" w:rsidRPr="002E56EF" w:rsidRDefault="002E56EF" w:rsidP="002E56EF">
            <w:pPr>
              <w:pStyle w:val="B1"/>
              <w:rPr>
                <w:color w:val="7030A0"/>
                <w:lang w:val="en-US"/>
              </w:rPr>
            </w:pPr>
            <w:r w:rsidRPr="002E56EF">
              <w:rPr>
                <w:rFonts w:eastAsiaTheme="minorEastAsia"/>
                <w:color w:val="7030A0"/>
                <w:lang w:val="en-US"/>
              </w:rPr>
              <w:t>-</w:t>
            </w:r>
            <w:r w:rsidRPr="002E56EF">
              <w:rPr>
                <w:rFonts w:eastAsiaTheme="minorEastAsia"/>
                <w:color w:val="7030A0"/>
                <w:lang w:val="en-US"/>
              </w:rPr>
              <w:tab/>
              <w:t>HARQ-ACK bitmap – [16] bits</w:t>
            </w:r>
            <w:r w:rsidRPr="002E56EF">
              <w:rPr>
                <w:color w:val="7030A0"/>
                <w:lang w:val="en-US"/>
              </w:rPr>
              <w:t xml:space="preserve">, where </w:t>
            </w:r>
            <w:r w:rsidRPr="002E56EF">
              <w:rPr>
                <w:color w:val="7030A0"/>
                <w:lang w:val="en-US" w:eastAsia="zh-CN"/>
              </w:rPr>
              <w:t>t</w:t>
            </w:r>
            <w:r w:rsidRPr="002E56EF">
              <w:rPr>
                <w:rFonts w:hint="eastAsia"/>
                <w:color w:val="7030A0"/>
                <w:lang w:val="en-US" w:eastAsia="zh-CN"/>
              </w:rPr>
              <w:t>h</w:t>
            </w:r>
            <w:r w:rsidRPr="002E56EF">
              <w:rPr>
                <w:color w:val="7030A0"/>
                <w:lang w:val="en-US"/>
              </w:rPr>
              <w:t>e order of the bitmap to HARQ process index mapping is such that HARQ process</w:t>
            </w:r>
            <w:r w:rsidRPr="002E56EF">
              <w:rPr>
                <w:rFonts w:hint="eastAsia"/>
                <w:color w:val="7030A0"/>
                <w:lang w:val="en-US" w:eastAsia="zh-CN"/>
              </w:rPr>
              <w:t xml:space="preserve"> </w:t>
            </w:r>
            <w:r w:rsidRPr="002E56EF">
              <w:rPr>
                <w:color w:val="7030A0"/>
                <w:lang w:val="en-US"/>
              </w:rPr>
              <w:t xml:space="preserve">indices are mapped in ascending order from MSB to LSB of the bitmap. For each bit </w:t>
            </w:r>
            <w:r w:rsidRPr="002E56EF">
              <w:rPr>
                <w:rFonts w:hint="eastAsia"/>
                <w:color w:val="7030A0"/>
                <w:lang w:val="en-US" w:eastAsia="zh-CN"/>
              </w:rPr>
              <w:t>of the bi</w:t>
            </w:r>
            <w:r w:rsidRPr="002E56EF">
              <w:rPr>
                <w:color w:val="7030A0"/>
                <w:lang w:val="en-US" w:eastAsia="zh-CN"/>
              </w:rPr>
              <w:t>t</w:t>
            </w:r>
            <w:r w:rsidRPr="002E56EF">
              <w:rPr>
                <w:rFonts w:hint="eastAsia"/>
                <w:color w:val="7030A0"/>
                <w:lang w:val="en-US" w:eastAsia="zh-CN"/>
              </w:rPr>
              <w:t>map</w:t>
            </w:r>
            <w:r w:rsidRPr="002E56EF">
              <w:rPr>
                <w:color w:val="7030A0"/>
                <w:lang w:val="en-US"/>
              </w:rPr>
              <w:t>, value 1 indicates ACK, and value 0 indicates NACK</w:t>
            </w:r>
            <w:r w:rsidRPr="002E56EF">
              <w:rPr>
                <w:rFonts w:eastAsiaTheme="minorEastAsia"/>
                <w:color w:val="7030A0"/>
                <w:lang w:val="en-US"/>
              </w:rPr>
              <w:t>.</w:t>
            </w:r>
            <w:r w:rsidRPr="002E56EF">
              <w:rPr>
                <w:color w:val="7030A0"/>
                <w:lang w:val="en-US"/>
              </w:rPr>
              <w:t xml:space="preserve"> </w:t>
            </w:r>
          </w:p>
          <w:p w14:paraId="340AD34B" w14:textId="77777777" w:rsidR="002E56EF" w:rsidRPr="002E56EF" w:rsidRDefault="002E56EF" w:rsidP="002E56EF">
            <w:pPr>
              <w:pStyle w:val="B1"/>
              <w:rPr>
                <w:color w:val="7030A0"/>
                <w:lang w:val="en-US"/>
              </w:rPr>
            </w:pPr>
            <w:r w:rsidRPr="002E56EF">
              <w:rPr>
                <w:color w:val="7030A0"/>
                <w:lang w:val="en-US"/>
              </w:rPr>
              <w:t>-</w:t>
            </w:r>
            <w:r w:rsidRPr="002E56EF">
              <w:rPr>
                <w:color w:val="7030A0"/>
                <w:lang w:val="en-US"/>
              </w:rPr>
              <w:tab/>
              <w:t xml:space="preserve">TPC command for scheduled PUSCH – 2 bits as defined in Clause </w:t>
            </w:r>
            <w:r w:rsidRPr="002E56EF">
              <w:rPr>
                <w:rFonts w:hint="eastAsia"/>
                <w:color w:val="7030A0"/>
                <w:lang w:val="en-US"/>
              </w:rPr>
              <w:t>7.1.1</w:t>
            </w:r>
            <w:r w:rsidRPr="002E56EF">
              <w:rPr>
                <w:color w:val="7030A0"/>
                <w:lang w:val="en-US"/>
              </w:rPr>
              <w:t xml:space="preserve"> of [</w:t>
            </w:r>
            <w:r w:rsidRPr="002E56EF">
              <w:rPr>
                <w:rFonts w:hint="eastAsia"/>
                <w:color w:val="7030A0"/>
                <w:lang w:val="en-US"/>
              </w:rPr>
              <w:t>5, TS38.213</w:t>
            </w:r>
            <w:r w:rsidRPr="002E56EF">
              <w:rPr>
                <w:color w:val="7030A0"/>
                <w:lang w:val="en-US"/>
              </w:rPr>
              <w:t>]</w:t>
            </w:r>
          </w:p>
          <w:p w14:paraId="1E58BA31" w14:textId="77777777" w:rsidR="002E56EF" w:rsidRPr="002E56EF" w:rsidRDefault="002E56EF" w:rsidP="002E56EF">
            <w:pPr>
              <w:pStyle w:val="B1"/>
              <w:rPr>
                <w:color w:val="7030A0"/>
                <w:lang w:val="en-US"/>
              </w:rPr>
            </w:pPr>
            <w:r w:rsidRPr="002E56EF">
              <w:rPr>
                <w:color w:val="7030A0"/>
                <w:lang w:val="en-US"/>
              </w:rPr>
              <w:t>-</w:t>
            </w:r>
            <w:r w:rsidRPr="002E56EF">
              <w:rPr>
                <w:color w:val="7030A0"/>
                <w:lang w:val="en-US"/>
              </w:rPr>
              <w:tab/>
              <w:t>All the remaining bits in format 0_1 are set to zero.</w:t>
            </w:r>
          </w:p>
          <w:p w14:paraId="4CEBAA63" w14:textId="77777777" w:rsidR="002E56EF" w:rsidRPr="002E56EF" w:rsidRDefault="002E56EF" w:rsidP="002E56EF">
            <w:pPr>
              <w:rPr>
                <w:color w:val="7030A0"/>
                <w:lang w:val="en-US"/>
              </w:rPr>
            </w:pPr>
            <w:r w:rsidRPr="002E56EF">
              <w:rPr>
                <w:color w:val="7030A0"/>
                <w:lang w:val="en-US"/>
              </w:rPr>
              <w:t>If DCI format 0_2 is used for the scheduling PUSCH in one cell or activating or releasing type 2 CG transmission, all the remaining fields are set as follows:</w:t>
            </w:r>
          </w:p>
          <w:p w14:paraId="07F487D6" w14:textId="77777777" w:rsidR="002E56EF" w:rsidRPr="002E56EF" w:rsidRDefault="002E56EF" w:rsidP="002E56EF">
            <w:pPr>
              <w:pStyle w:val="B1"/>
              <w:rPr>
                <w:lang w:val="en-US" w:eastAsia="zh-CN"/>
              </w:rPr>
            </w:pPr>
            <w:r w:rsidRPr="002E56EF">
              <w:rPr>
                <w:lang w:val="en-US"/>
              </w:rPr>
              <w:t>-</w:t>
            </w:r>
            <w:r w:rsidRPr="002E56EF">
              <w:rPr>
                <w:rFonts w:hint="eastAsia"/>
                <w:lang w:val="en-US" w:eastAsia="zh-CN"/>
              </w:rPr>
              <w:tab/>
              <w:t>UL/SUL indicator</w:t>
            </w:r>
            <w:r w:rsidRPr="002E56EF">
              <w:rPr>
                <w:lang w:val="en-US"/>
              </w:rPr>
              <w:t xml:space="preserve"> –</w:t>
            </w:r>
            <w:r w:rsidRPr="002E56EF">
              <w:rPr>
                <w:rFonts w:hint="eastAsia"/>
                <w:lang w:val="en-US" w:eastAsia="zh-CN"/>
              </w:rPr>
              <w:t xml:space="preserve"> 0 bit for UEs not configured with </w:t>
            </w:r>
            <w:proofErr w:type="spellStart"/>
            <w:r w:rsidRPr="002E56EF">
              <w:rPr>
                <w:i/>
                <w:lang w:val="en-US" w:eastAsia="zh-CN"/>
              </w:rPr>
              <w:t>supplementaryUplink</w:t>
            </w:r>
            <w:proofErr w:type="spellEnd"/>
            <w:r w:rsidRPr="002E56EF">
              <w:rPr>
                <w:i/>
                <w:lang w:val="en-US" w:eastAsia="zh-CN"/>
              </w:rPr>
              <w:t xml:space="preserve"> </w:t>
            </w:r>
            <w:r w:rsidRPr="002E56EF">
              <w:rPr>
                <w:lang w:val="en-US" w:eastAsia="zh-CN"/>
              </w:rPr>
              <w:t>in</w:t>
            </w:r>
            <w:r w:rsidRPr="002E56EF">
              <w:rPr>
                <w:i/>
                <w:lang w:val="en-US" w:eastAsia="zh-CN"/>
              </w:rPr>
              <w:t xml:space="preserve"> </w:t>
            </w:r>
            <w:proofErr w:type="spellStart"/>
            <w:r w:rsidRPr="002E56EF">
              <w:rPr>
                <w:i/>
                <w:lang w:val="en-US" w:eastAsia="zh-CN"/>
              </w:rPr>
              <w:t>ServingCellConfig</w:t>
            </w:r>
            <w:proofErr w:type="spellEnd"/>
            <w:r w:rsidRPr="002E56EF">
              <w:rPr>
                <w:rFonts w:hint="eastAsia"/>
                <w:lang w:val="en-US" w:eastAsia="zh-CN"/>
              </w:rPr>
              <w:t xml:space="preserve"> in the cell </w:t>
            </w:r>
            <w:r w:rsidRPr="002E56EF">
              <w:rPr>
                <w:lang w:val="en-US" w:eastAsia="zh-CN"/>
              </w:rPr>
              <w:t xml:space="preserve">or UEs configured with </w:t>
            </w:r>
            <w:proofErr w:type="spellStart"/>
            <w:r w:rsidRPr="002E56EF">
              <w:rPr>
                <w:i/>
                <w:lang w:val="en-US" w:eastAsia="zh-CN"/>
              </w:rPr>
              <w:t>supplementaryUplink</w:t>
            </w:r>
            <w:proofErr w:type="spellEnd"/>
            <w:r w:rsidRPr="002E56EF">
              <w:rPr>
                <w:i/>
                <w:lang w:val="en-US" w:eastAsia="zh-CN"/>
              </w:rPr>
              <w:t xml:space="preserve"> </w:t>
            </w:r>
            <w:r w:rsidRPr="002E56EF">
              <w:rPr>
                <w:lang w:val="en-US" w:eastAsia="zh-CN"/>
              </w:rPr>
              <w:t>in</w:t>
            </w:r>
            <w:r w:rsidRPr="002E56EF">
              <w:rPr>
                <w:i/>
                <w:lang w:val="en-US" w:eastAsia="zh-CN"/>
              </w:rPr>
              <w:t xml:space="preserve"> </w:t>
            </w:r>
            <w:proofErr w:type="spellStart"/>
            <w:r w:rsidRPr="002E56EF">
              <w:rPr>
                <w:i/>
                <w:lang w:val="en-US" w:eastAsia="zh-CN"/>
              </w:rPr>
              <w:t>ServingCellConfig</w:t>
            </w:r>
            <w:proofErr w:type="spellEnd"/>
            <w:r w:rsidRPr="002E56EF">
              <w:rPr>
                <w:lang w:val="en-US" w:eastAsia="zh-CN"/>
              </w:rPr>
              <w:t xml:space="preserve"> in the cell but only one carrier in the cell is configured for PUSCH transmission</w:t>
            </w:r>
            <w:r w:rsidRPr="002E56EF">
              <w:rPr>
                <w:rFonts w:hint="eastAsia"/>
                <w:lang w:val="en-US" w:eastAsia="zh-CN"/>
              </w:rPr>
              <w:t xml:space="preserve">; </w:t>
            </w:r>
            <w:r w:rsidRPr="002E56EF">
              <w:rPr>
                <w:lang w:val="en-US" w:eastAsia="zh-CN"/>
              </w:rPr>
              <w:t xml:space="preserve">otherwise, </w:t>
            </w:r>
            <w:r w:rsidRPr="002E56EF">
              <w:rPr>
                <w:rFonts w:hint="eastAsia"/>
                <w:lang w:val="en-US" w:eastAsia="zh-CN"/>
              </w:rPr>
              <w:t>1 bit as defined in Table 7.3.1.1.1-1.</w:t>
            </w:r>
          </w:p>
          <w:p w14:paraId="4B0BD77C" w14:textId="579D0D58" w:rsidR="002E56EF" w:rsidRPr="00B31D56" w:rsidRDefault="00B41055" w:rsidP="002E56EF">
            <w:pPr>
              <w:keepNext/>
              <w:keepLines/>
              <w:spacing w:before="180"/>
              <w:ind w:left="1134" w:hanging="1134"/>
              <w:jc w:val="center"/>
              <w:outlineLvl w:val="1"/>
              <w:rPr>
                <w:noProof/>
                <w:lang w:val="en-US" w:eastAsia="zh-CN"/>
              </w:rPr>
            </w:pPr>
            <w:r w:rsidRPr="00B41055">
              <w:rPr>
                <w:bCs/>
                <w:lang w:val="en-US"/>
              </w:rPr>
              <w:t>&lt;t</w:t>
            </w:r>
            <w:r w:rsidRPr="00B41055">
              <w:rPr>
                <w:bCs/>
                <w:noProof/>
                <w:lang w:val="en-US" w:eastAsia="zh-CN"/>
              </w:rPr>
              <w:t>ext is omitted&gt;</w:t>
            </w:r>
          </w:p>
          <w:p w14:paraId="20569979" w14:textId="77777777" w:rsidR="002E56EF" w:rsidRPr="002E56EF" w:rsidRDefault="002E56EF" w:rsidP="002E56EF">
            <w:pPr>
              <w:pStyle w:val="B1"/>
              <w:rPr>
                <w:lang w:val="en-US" w:eastAsia="zh-CN"/>
              </w:rPr>
            </w:pPr>
            <w:r w:rsidRPr="002E56EF">
              <w:rPr>
                <w:lang w:val="en-US"/>
              </w:rPr>
              <w:t>-</w:t>
            </w:r>
            <w:r w:rsidRPr="002E56EF">
              <w:rPr>
                <w:lang w:val="en-US"/>
              </w:rPr>
              <w:tab/>
            </w:r>
            <w:r w:rsidRPr="002E56EF">
              <w:rPr>
                <w:rFonts w:hint="eastAsia"/>
                <w:lang w:val="en-US" w:eastAsia="zh-CN"/>
              </w:rPr>
              <w:t>Frequency domain resource assignment</w:t>
            </w:r>
            <w:r w:rsidRPr="002E56EF">
              <w:rPr>
                <w:lang w:val="en-US"/>
              </w:rPr>
              <w:t xml:space="preserve"> –</w:t>
            </w:r>
            <w:r w:rsidRPr="002E56EF">
              <w:rPr>
                <w:lang w:val="en-US" w:eastAsia="zh-CN"/>
              </w:rPr>
              <w:t xml:space="preserve"> </w:t>
            </w:r>
            <w:r w:rsidRPr="002E56EF">
              <w:rPr>
                <w:rFonts w:hint="eastAsia"/>
                <w:lang w:val="en-US" w:eastAsia="zh-CN"/>
              </w:rPr>
              <w:t>number of bits determined by the following</w:t>
            </w:r>
            <w:r w:rsidRPr="002E56EF">
              <w:rPr>
                <w:lang w:val="en-US" w:eastAsia="zh-CN"/>
              </w:rPr>
              <w:t>:</w:t>
            </w:r>
          </w:p>
          <w:p w14:paraId="354A803D" w14:textId="77777777" w:rsidR="002E56EF" w:rsidRPr="002E56EF" w:rsidRDefault="002E56EF" w:rsidP="002E56EF">
            <w:pPr>
              <w:pStyle w:val="B2"/>
              <w:rPr>
                <w:lang w:val="en-US" w:eastAsia="zh-CN"/>
              </w:rPr>
            </w:pPr>
            <w:r w:rsidRPr="002E56EF">
              <w:rPr>
                <w:lang w:val="en-US" w:eastAsia="zh-CN"/>
              </w:rPr>
              <w:t>-</w:t>
            </w:r>
            <w:r w:rsidRPr="002E56EF">
              <w:rPr>
                <w:lang w:val="en-US" w:eastAsia="zh-CN"/>
              </w:rPr>
              <w:tab/>
            </w:r>
            <w:r w:rsidRPr="002E56EF">
              <w:rPr>
                <w:color w:val="FF0000"/>
                <w:lang w:val="en-US" w:eastAsia="zh-CN"/>
              </w:rPr>
              <w:t>I</w:t>
            </w:r>
            <w:r w:rsidRPr="002E56EF">
              <w:rPr>
                <w:rFonts w:hint="eastAsia"/>
                <w:color w:val="FF0000"/>
                <w:lang w:val="en-US" w:eastAsia="zh-CN"/>
              </w:rPr>
              <w:t xml:space="preserve">f higher layer parameter </w:t>
            </w:r>
            <w:r w:rsidRPr="002E56EF">
              <w:rPr>
                <w:i/>
                <w:color w:val="FF0000"/>
                <w:lang w:val="en-US"/>
              </w:rPr>
              <w:t>useInterlacePUSCH-Dedicated-r16</w:t>
            </w:r>
            <w:r w:rsidRPr="002E56EF">
              <w:rPr>
                <w:rFonts w:hint="eastAsia"/>
                <w:i/>
                <w:color w:val="FF0000"/>
                <w:lang w:val="en-US" w:eastAsia="zh-CN"/>
              </w:rPr>
              <w:t xml:space="preserve"> </w:t>
            </w:r>
            <w:r w:rsidRPr="002E56EF">
              <w:rPr>
                <w:rFonts w:hint="eastAsia"/>
                <w:color w:val="FF0000"/>
                <w:lang w:val="en-US" w:eastAsia="zh-CN"/>
              </w:rPr>
              <w:t>is not configured</w:t>
            </w:r>
          </w:p>
          <w:p w14:paraId="0626705E" w14:textId="77777777" w:rsidR="002E56EF" w:rsidRPr="002E56EF" w:rsidRDefault="002E56EF" w:rsidP="002E56EF">
            <w:pPr>
              <w:pStyle w:val="B2"/>
              <w:ind w:left="1163"/>
              <w:rPr>
                <w:lang w:val="en-US" w:eastAsia="zh-CN"/>
              </w:rPr>
            </w:pPr>
            <w:r w:rsidRPr="002E56EF">
              <w:rPr>
                <w:rFonts w:hint="eastAsia"/>
                <w:lang w:val="en-US" w:eastAsia="zh-CN"/>
              </w:rPr>
              <w:t>-</w:t>
            </w:r>
            <w:r w:rsidRPr="002E56EF">
              <w:rPr>
                <w:rFonts w:hint="eastAsia"/>
                <w:lang w:val="en-US"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E56EF">
              <w:rPr>
                <w:rFonts w:hint="eastAsia"/>
                <w:lang w:val="en-US" w:eastAsia="zh-CN"/>
              </w:rPr>
              <w:t xml:space="preserve"> bits if only resource allocation type 0 is configured, where</w:t>
            </w:r>
            <w:r w:rsidRPr="002E56EF">
              <w:rPr>
                <w:lang w:val="en-US"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E56EF">
              <w:rPr>
                <w:rFonts w:hint="eastAsia"/>
                <w:lang w:val="en-US" w:eastAsia="zh-CN"/>
              </w:rPr>
              <w:t xml:space="preserve"> is defined in Clause 6.1.2.2.1 of [6, TS</w:t>
            </w:r>
            <w:r w:rsidRPr="002E56EF">
              <w:rPr>
                <w:lang w:val="en-US" w:eastAsia="zh-CN"/>
              </w:rPr>
              <w:t xml:space="preserve"> </w:t>
            </w:r>
            <w:r w:rsidRPr="002E56EF">
              <w:rPr>
                <w:rFonts w:hint="eastAsia"/>
                <w:lang w:val="en-US" w:eastAsia="zh-CN"/>
              </w:rPr>
              <w:t>38.214]</w:t>
            </w:r>
          </w:p>
          <w:p w14:paraId="0BB16F36" w14:textId="77777777" w:rsidR="002E56EF" w:rsidRPr="002E56EF" w:rsidRDefault="002E56EF" w:rsidP="002E56EF">
            <w:pPr>
              <w:pStyle w:val="B2"/>
              <w:ind w:left="1163"/>
              <w:rPr>
                <w:lang w:val="en-US" w:eastAsia="zh-CN"/>
              </w:rPr>
            </w:pPr>
            <w:r w:rsidRPr="002E56EF">
              <w:rPr>
                <w:rFonts w:hint="eastAsia"/>
                <w:lang w:val="en-US" w:eastAsia="zh-CN"/>
              </w:rPr>
              <w:t>-</w:t>
            </w:r>
            <w:r w:rsidRPr="002E56EF">
              <w:rPr>
                <w:rFonts w:hint="eastAsia"/>
                <w:lang w:val="en-US" w:eastAsia="zh-CN"/>
              </w:rPr>
              <w:tab/>
              <w:t>[</w:t>
            </w:r>
            <m:oMath>
              <m:r>
                <m:rPr>
                  <m:sty m:val="p"/>
                </m:rPr>
                <w:rPr>
                  <w:rFonts w:ascii="Cambria Math" w:hAnsi="Cambria Math"/>
                  <w:lang w:val="en-US"/>
                </w:rPr>
                <m:t xml:space="preserve"> </m:t>
              </m:r>
              <m:d>
                <m:dPr>
                  <m:begChr m:val="⌈"/>
                  <m:endChr m:val="⌉"/>
                  <m:ctrlPr>
                    <w:rPr>
                      <w:rFonts w:ascii="Cambria Math" w:hAnsi="Cambria Math"/>
                      <w:i/>
                      <w:sz w:val="18"/>
                      <w:szCs w:val="18"/>
                      <w:lang w:val="en-US"/>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lang w:val="en-US"/>
                            </w:rPr>
                            <m:t>log</m:t>
                          </m:r>
                        </m:e>
                        <m:sub>
                          <m:r>
                            <w:rPr>
                              <w:rFonts w:ascii="Cambria Math" w:hAnsi="Cambria Math"/>
                              <w:sz w:val="18"/>
                              <w:szCs w:val="18"/>
                              <w:lang w:val="en-US" w:eastAsia="zh-CN"/>
                            </w:rPr>
                            <m:t>2</m:t>
                          </m:r>
                        </m:sub>
                      </m:sSub>
                    </m:fName>
                    <m:e>
                      <m:d>
                        <m:dPr>
                          <m:ctrlPr>
                            <w:rPr>
                              <w:rFonts w:ascii="Cambria Math" w:hAnsi="Cambria Math"/>
                              <w:i/>
                              <w:sz w:val="18"/>
                              <w:szCs w:val="18"/>
                              <w:lang w:eastAsia="zh-CN"/>
                            </w:rPr>
                          </m:ctrlPr>
                        </m:dPr>
                        <m:e>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f>
                                    <m:fPr>
                                      <m:type m:val="lin"/>
                                      <m:ctrlPr>
                                        <w:rPr>
                                          <w:rFonts w:ascii="Cambria Math" w:hAnsi="Cambria Math"/>
                                          <w:i/>
                                          <w:sz w:val="18"/>
                                          <w:szCs w:val="18"/>
                                          <w:lang w:eastAsia="zh-CN"/>
                                        </w:rPr>
                                      </m:ctrlPr>
                                    </m:fPr>
                                    <m:num>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m:t>
                                          </m:r>
                                          <m:r>
                                            <w:rPr>
                                              <w:rFonts w:ascii="Cambria Math" w:hAnsi="Cambria Math"/>
                                              <w:sz w:val="18"/>
                                              <w:szCs w:val="18"/>
                                              <w:lang w:val="en-US" w:eastAsia="zh-CN"/>
                                            </w:rPr>
                                            <m:t xml:space="preserve">, </m:t>
                                          </m:r>
                                          <m:r>
                                            <w:rPr>
                                              <w:rFonts w:ascii="Cambria Math" w:hAnsi="Cambria Math"/>
                                              <w:sz w:val="18"/>
                                              <w:szCs w:val="18"/>
                                              <w:lang w:eastAsia="zh-CN"/>
                                            </w:rPr>
                                            <m:t>BWP</m:t>
                                          </m:r>
                                        </m:sup>
                                      </m:sSubSup>
                                    </m:num>
                                    <m:den>
                                      <m:r>
                                        <w:rPr>
                                          <w:rFonts w:ascii="Cambria Math" w:hAnsi="Cambria Math"/>
                                          <w:sz w:val="18"/>
                                          <w:szCs w:val="18"/>
                                          <w:lang w:eastAsia="zh-CN"/>
                                        </w:rPr>
                                        <m:t>K</m:t>
                                      </m:r>
                                      <m:r>
                                        <w:rPr>
                                          <w:rFonts w:ascii="Cambria Math" w:hAnsi="Cambria Math"/>
                                          <w:sz w:val="18"/>
                                          <w:szCs w:val="18"/>
                                          <w:lang w:val="en-US" w:eastAsia="zh-CN"/>
                                        </w:rPr>
                                        <m:t>1</m:t>
                                      </m:r>
                                    </m:den>
                                  </m:f>
                                </m:e>
                              </m:d>
                            </m:e>
                          </m:d>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f>
                                    <m:fPr>
                                      <m:type m:val="lin"/>
                                      <m:ctrlPr>
                                        <w:rPr>
                                          <w:rFonts w:ascii="Cambria Math" w:hAnsi="Cambria Math"/>
                                          <w:i/>
                                          <w:sz w:val="18"/>
                                          <w:szCs w:val="18"/>
                                          <w:lang w:eastAsia="zh-CN"/>
                                        </w:rPr>
                                      </m:ctrlPr>
                                    </m:fPr>
                                    <m:num>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m:t>
                                          </m:r>
                                          <m:r>
                                            <w:rPr>
                                              <w:rFonts w:ascii="Cambria Math" w:hAnsi="Cambria Math"/>
                                              <w:sz w:val="18"/>
                                              <w:szCs w:val="18"/>
                                              <w:lang w:val="en-US" w:eastAsia="zh-CN"/>
                                            </w:rPr>
                                            <m:t xml:space="preserve">, </m:t>
                                          </m:r>
                                          <m:r>
                                            <w:rPr>
                                              <w:rFonts w:ascii="Cambria Math" w:hAnsi="Cambria Math"/>
                                              <w:sz w:val="18"/>
                                              <w:szCs w:val="18"/>
                                              <w:lang w:eastAsia="zh-CN"/>
                                            </w:rPr>
                                            <m:t>BWP</m:t>
                                          </m:r>
                                        </m:sup>
                                      </m:sSubSup>
                                    </m:num>
                                    <m:den>
                                      <m:r>
                                        <w:rPr>
                                          <w:rFonts w:ascii="Cambria Math" w:hAnsi="Cambria Math"/>
                                          <w:sz w:val="18"/>
                                          <w:szCs w:val="18"/>
                                          <w:lang w:eastAsia="zh-CN"/>
                                        </w:rPr>
                                        <m:t>K</m:t>
                                      </m:r>
                                      <m:r>
                                        <w:rPr>
                                          <w:rFonts w:ascii="Cambria Math" w:hAnsi="Cambria Math"/>
                                          <w:sz w:val="18"/>
                                          <w:szCs w:val="18"/>
                                          <w:lang w:val="en-US" w:eastAsia="zh-CN"/>
                                        </w:rPr>
                                        <m:t>1</m:t>
                                      </m:r>
                                    </m:den>
                                  </m:f>
                                </m:e>
                              </m:d>
                              <m:r>
                                <w:rPr>
                                  <w:rFonts w:ascii="Cambria Math" w:hAnsi="Cambria Math"/>
                                  <w:sz w:val="18"/>
                                  <w:szCs w:val="18"/>
                                  <w:lang w:val="en-US" w:eastAsia="zh-CN"/>
                                </w:rPr>
                                <m:t>+1</m:t>
                              </m:r>
                            </m:e>
                          </m:d>
                          <m:r>
                            <w:rPr>
                              <w:rFonts w:ascii="Cambria Math" w:hAnsi="Cambria Math"/>
                              <w:sz w:val="18"/>
                              <w:szCs w:val="18"/>
                              <w:lang w:val="en-US" w:eastAsia="zh-CN"/>
                            </w:rPr>
                            <m:t>/2</m:t>
                          </m:r>
                        </m:e>
                      </m:d>
                    </m:e>
                  </m:func>
                </m:e>
              </m:d>
              <m:r>
                <w:rPr>
                  <w:rFonts w:ascii="Cambria Math" w:hAnsi="Cambria Math"/>
                  <w:sz w:val="18"/>
                  <w:szCs w:val="18"/>
                  <w:lang w:val="en-US"/>
                </w:rPr>
                <m:t xml:space="preserve"> </m:t>
              </m:r>
            </m:oMath>
            <w:r>
              <w:rPr>
                <w:rFonts w:hint="eastAsia"/>
                <w:sz w:val="18"/>
                <w:szCs w:val="18"/>
                <w:lang w:val="en-US" w:eastAsia="zh-CN"/>
              </w:rPr>
              <w:t>]</w:t>
            </w:r>
            <w:r>
              <w:rPr>
                <w:sz w:val="18"/>
                <w:szCs w:val="18"/>
                <w:lang w:val="en-US" w:eastAsia="zh-CN"/>
              </w:rPr>
              <w:t xml:space="preserve"> </w:t>
            </w:r>
            <w:r w:rsidRPr="002E56EF">
              <w:rPr>
                <w:rFonts w:hint="eastAsia"/>
                <w:lang w:val="en-US" w:eastAsia="zh-CN"/>
              </w:rPr>
              <w:t>bits</w:t>
            </w:r>
            <w:r w:rsidRPr="002E56EF">
              <w:rPr>
                <w:lang w:val="en-US"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lang w:val="en-US" w:eastAsia="zh-CN"/>
                    </w:rPr>
                    <m:t>max</m:t>
                  </m:r>
                </m:fName>
                <m:e>
                  <m:d>
                    <m:dPr>
                      <m:ctrlPr>
                        <w:rPr>
                          <w:rFonts w:ascii="Cambria Math" w:hAnsi="Cambria Math"/>
                          <w:lang w:eastAsia="zh-CN"/>
                        </w:rPr>
                      </m:ctrlPr>
                    </m:dPr>
                    <m:e>
                      <m:d>
                        <m:dPr>
                          <m:begChr m:val="⌈"/>
                          <m:endChr m:val="⌉"/>
                          <m:ctrlPr>
                            <w:rPr>
                              <w:rFonts w:ascii="Cambria Math" w:hAnsi="Cambria Math"/>
                              <w:i/>
                              <w:sz w:val="18"/>
                              <w:szCs w:val="18"/>
                              <w:lang w:val="en-US"/>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lang w:val="en-US"/>
                                    </w:rPr>
                                    <m:t>log</m:t>
                                  </m:r>
                                </m:e>
                                <m:sub>
                                  <m:r>
                                    <w:rPr>
                                      <w:rFonts w:ascii="Cambria Math" w:hAnsi="Cambria Math"/>
                                      <w:sz w:val="18"/>
                                      <w:szCs w:val="18"/>
                                      <w:lang w:val="en-US" w:eastAsia="zh-CN"/>
                                    </w:rPr>
                                    <m:t>2</m:t>
                                  </m:r>
                                </m:sub>
                              </m:sSub>
                            </m:fName>
                            <m:e>
                              <m:d>
                                <m:dPr>
                                  <m:ctrlPr>
                                    <w:rPr>
                                      <w:rFonts w:ascii="Cambria Math" w:hAnsi="Cambria Math"/>
                                      <w:i/>
                                      <w:sz w:val="18"/>
                                      <w:szCs w:val="18"/>
                                      <w:lang w:eastAsia="zh-CN"/>
                                    </w:rPr>
                                  </m:ctrlPr>
                                </m:dPr>
                                <m:e>
                                  <m:f>
                                    <m:fPr>
                                      <m:ctrlPr>
                                        <w:rPr>
                                          <w:rFonts w:ascii="Cambria Math" w:hAnsi="Cambria Math"/>
                                          <w:i/>
                                          <w:sz w:val="18"/>
                                          <w:szCs w:val="18"/>
                                          <w:lang w:eastAsia="zh-CN"/>
                                        </w:rPr>
                                      </m:ctrlPr>
                                    </m:fPr>
                                    <m:num>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f>
                                                <m:fPr>
                                                  <m:type m:val="lin"/>
                                                  <m:ctrlPr>
                                                    <w:rPr>
                                                      <w:rFonts w:ascii="Cambria Math" w:hAnsi="Cambria Math"/>
                                                      <w:i/>
                                                      <w:sz w:val="18"/>
                                                      <w:szCs w:val="18"/>
                                                      <w:lang w:eastAsia="zh-CN"/>
                                                    </w:rPr>
                                                  </m:ctrlPr>
                                                </m:fPr>
                                                <m:num>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m:t>
                                                      </m:r>
                                                      <m:r>
                                                        <w:rPr>
                                                          <w:rFonts w:ascii="Cambria Math" w:hAnsi="Cambria Math"/>
                                                          <w:sz w:val="18"/>
                                                          <w:szCs w:val="18"/>
                                                          <w:lang w:val="en-US" w:eastAsia="zh-CN"/>
                                                        </w:rPr>
                                                        <m:t xml:space="preserve">, </m:t>
                                                      </m:r>
                                                      <m:r>
                                                        <w:rPr>
                                                          <w:rFonts w:ascii="Cambria Math" w:hAnsi="Cambria Math"/>
                                                          <w:sz w:val="18"/>
                                                          <w:szCs w:val="18"/>
                                                          <w:lang w:eastAsia="zh-CN"/>
                                                        </w:rPr>
                                                        <m:t>BWP</m:t>
                                                      </m:r>
                                                    </m:sup>
                                                  </m:sSubSup>
                                                </m:num>
                                                <m:den>
                                                  <m:r>
                                                    <w:rPr>
                                                      <w:rFonts w:ascii="Cambria Math" w:hAnsi="Cambria Math"/>
                                                      <w:sz w:val="18"/>
                                                      <w:szCs w:val="18"/>
                                                      <w:lang w:eastAsia="zh-CN"/>
                                                    </w:rPr>
                                                    <m:t>K</m:t>
                                                  </m:r>
                                                  <m:r>
                                                    <w:rPr>
                                                      <w:rFonts w:ascii="Cambria Math" w:hAnsi="Cambria Math"/>
                                                      <w:sz w:val="18"/>
                                                      <w:szCs w:val="18"/>
                                                      <w:lang w:val="en-US" w:eastAsia="zh-CN"/>
                                                    </w:rPr>
                                                    <m:t>1</m:t>
                                                  </m:r>
                                                </m:den>
                                              </m:f>
                                            </m:e>
                                          </m:d>
                                        </m:e>
                                      </m:d>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f>
                                                <m:fPr>
                                                  <m:type m:val="lin"/>
                                                  <m:ctrlPr>
                                                    <w:rPr>
                                                      <w:rFonts w:ascii="Cambria Math" w:hAnsi="Cambria Math"/>
                                                      <w:i/>
                                                      <w:sz w:val="18"/>
                                                      <w:szCs w:val="18"/>
                                                      <w:lang w:eastAsia="zh-CN"/>
                                                    </w:rPr>
                                                  </m:ctrlPr>
                                                </m:fPr>
                                                <m:num>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m:t>
                                                      </m:r>
                                                      <m:r>
                                                        <w:rPr>
                                                          <w:rFonts w:ascii="Cambria Math" w:hAnsi="Cambria Math"/>
                                                          <w:sz w:val="18"/>
                                                          <w:szCs w:val="18"/>
                                                          <w:lang w:val="en-US" w:eastAsia="zh-CN"/>
                                                        </w:rPr>
                                                        <m:t xml:space="preserve">, </m:t>
                                                      </m:r>
                                                      <m:r>
                                                        <w:rPr>
                                                          <w:rFonts w:ascii="Cambria Math" w:hAnsi="Cambria Math"/>
                                                          <w:sz w:val="18"/>
                                                          <w:szCs w:val="18"/>
                                                          <w:lang w:eastAsia="zh-CN"/>
                                                        </w:rPr>
                                                        <m:t>BWP</m:t>
                                                      </m:r>
                                                    </m:sup>
                                                  </m:sSubSup>
                                                </m:num>
                                                <m:den>
                                                  <m:r>
                                                    <w:rPr>
                                                      <w:rFonts w:ascii="Cambria Math" w:hAnsi="Cambria Math"/>
                                                      <w:sz w:val="18"/>
                                                      <w:szCs w:val="18"/>
                                                      <w:lang w:eastAsia="zh-CN"/>
                                                    </w:rPr>
                                                    <m:t>K</m:t>
                                                  </m:r>
                                                  <m:r>
                                                    <w:rPr>
                                                      <w:rFonts w:ascii="Cambria Math" w:hAnsi="Cambria Math"/>
                                                      <w:sz w:val="18"/>
                                                      <w:szCs w:val="18"/>
                                                      <w:lang w:val="en-US" w:eastAsia="zh-CN"/>
                                                    </w:rPr>
                                                    <m:t>1</m:t>
                                                  </m:r>
                                                </m:den>
                                              </m:f>
                                            </m:e>
                                          </m:d>
                                          <m:r>
                                            <w:rPr>
                                              <w:rFonts w:ascii="Cambria Math" w:hAnsi="Cambria Math"/>
                                              <w:sz w:val="18"/>
                                              <w:szCs w:val="18"/>
                                              <w:lang w:val="en-US" w:eastAsia="zh-CN"/>
                                            </w:rPr>
                                            <m:t>+1</m:t>
                                          </m:r>
                                        </m:e>
                                      </m:d>
                                    </m:num>
                                    <m:den>
                                      <m:r>
                                        <w:rPr>
                                          <w:rFonts w:ascii="Cambria Math" w:hAnsi="Cambria Math"/>
                                          <w:sz w:val="18"/>
                                          <w:szCs w:val="18"/>
                                          <w:lang w:val="en-US" w:eastAsia="zh-CN"/>
                                        </w:rPr>
                                        <m:t>2</m:t>
                                      </m:r>
                                    </m:den>
                                  </m:f>
                                </m:e>
                              </m:d>
                            </m:e>
                          </m:func>
                        </m:e>
                      </m:d>
                      <m:r>
                        <w:rPr>
                          <w:rFonts w:ascii="Cambria Math" w:hAnsi="Cambria Math"/>
                          <w:sz w:val="18"/>
                          <w:szCs w:val="18"/>
                          <w:lang w:val="en-US"/>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e>
                  </m:d>
                </m:e>
              </m:func>
              <m:r>
                <w:rPr>
                  <w:rFonts w:ascii="Cambria Math" w:hAnsi="Cambria Math"/>
                  <w:lang w:val="en-US" w:eastAsia="zh-CN"/>
                </w:rPr>
                <m:t>+1</m:t>
              </m:r>
            </m:oMath>
            <w:r w:rsidRPr="002E56EF">
              <w:rPr>
                <w:rFonts w:hint="eastAsia"/>
                <w:lang w:val="en-US" w:eastAsia="zh-CN"/>
              </w:rPr>
              <w:t>]</w:t>
            </w:r>
            <w:r w:rsidRPr="002E56EF">
              <w:rPr>
                <w:lang w:val="en-US" w:eastAsia="zh-CN"/>
              </w:rPr>
              <w:t xml:space="preserve"> bits if </w:t>
            </w:r>
            <w:r w:rsidRPr="002E56EF">
              <w:rPr>
                <w:rFonts w:hint="eastAsia"/>
                <w:lang w:val="en-US" w:eastAsia="zh-CN"/>
              </w:rPr>
              <w:t>both resource allocation type 0 and 1 are configured</w:t>
            </w:r>
            <w:r w:rsidRPr="002E56EF">
              <w:rPr>
                <w:lang w:val="en-US" w:eastAsia="zh-CN"/>
              </w:rPr>
              <w:t xml:space="preserve">, where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m:t>
                  </m:r>
                  <m:r>
                    <w:rPr>
                      <w:rFonts w:ascii="Cambria Math" w:hAnsi="Cambria Math"/>
                      <w:sz w:val="18"/>
                      <w:szCs w:val="18"/>
                      <w:lang w:val="en-US" w:eastAsia="zh-CN"/>
                    </w:rPr>
                    <m:t xml:space="preserve">, </m:t>
                  </m:r>
                  <m:r>
                    <w:rPr>
                      <w:rFonts w:ascii="Cambria Math" w:hAnsi="Cambria Math"/>
                      <w:sz w:val="18"/>
                      <w:szCs w:val="18"/>
                      <w:lang w:eastAsia="zh-CN"/>
                    </w:rPr>
                    <m:t>BWP</m:t>
                  </m:r>
                </m:sup>
              </m:sSubSup>
            </m:oMath>
            <w:r w:rsidRPr="002E56EF">
              <w:rPr>
                <w:lang w:val="en-US" w:eastAsia="zh-CN"/>
              </w:rPr>
              <w:t xml:space="preserve"> </w:t>
            </w:r>
            <w:r w:rsidRPr="002E56EF">
              <w:rPr>
                <w:lang w:val="en-US"/>
              </w:rPr>
              <w:t>is defined in clause 7.3.1.</w:t>
            </w:r>
            <w:r w:rsidRPr="002E56EF">
              <w:rPr>
                <w:rFonts w:hint="eastAsia"/>
                <w:lang w:val="en-US" w:eastAsia="zh-CN"/>
              </w:rPr>
              <w:t>0</w:t>
            </w:r>
            <w:r w:rsidRPr="002E56EF">
              <w:rPr>
                <w:lang w:val="en-US" w:eastAsia="zh-CN"/>
              </w:rPr>
              <w:t xml:space="preserve"> and </w:t>
            </w:r>
            <m:oMath>
              <m:r>
                <w:rPr>
                  <w:rFonts w:ascii="Cambria Math" w:hAnsi="Cambria Math"/>
                  <w:lang w:eastAsia="zh-CN"/>
                </w:rPr>
                <m:t>K</m:t>
              </m:r>
              <m:r>
                <w:rPr>
                  <w:rFonts w:ascii="Cambria Math" w:hAnsi="Cambria Math"/>
                  <w:lang w:val="en-US" w:eastAsia="zh-CN"/>
                </w:rPr>
                <m:t>1</m:t>
              </m:r>
            </m:oMath>
            <w:r w:rsidRPr="002E56EF">
              <w:rPr>
                <w:lang w:val="en-US" w:eastAsia="zh-CN"/>
              </w:rPr>
              <w:t xml:space="preserve"> is given by higher layer parameter </w:t>
            </w:r>
            <w:r w:rsidRPr="002E56EF">
              <w:rPr>
                <w:i/>
                <w:lang w:val="en-US" w:eastAsia="zh-CN"/>
              </w:rPr>
              <w:t xml:space="preserve">ResourceAllocationType1-granularity-ForDCIFormat0_2. </w:t>
            </w:r>
            <w:r w:rsidRPr="002E56EF">
              <w:rPr>
                <w:lang w:val="en-US" w:eastAsia="zh-CN"/>
              </w:rPr>
              <w:t xml:space="preserve">If the higher layer parameter </w:t>
            </w:r>
            <w:r w:rsidRPr="002E56EF">
              <w:rPr>
                <w:i/>
                <w:lang w:val="en-US" w:eastAsia="zh-CN"/>
              </w:rPr>
              <w:t>ResourceAllocationType1-granularity-ForDCIFormat0_2</w:t>
            </w:r>
            <w:r w:rsidRPr="002E56EF">
              <w:rPr>
                <w:lang w:val="en-US" w:eastAsia="zh-CN"/>
              </w:rPr>
              <w:t xml:space="preserve"> is not configured, </w:t>
            </w:r>
            <m:oMath>
              <m:r>
                <w:rPr>
                  <w:rFonts w:ascii="Cambria Math" w:hAnsi="Cambria Math"/>
                  <w:lang w:eastAsia="zh-CN"/>
                </w:rPr>
                <m:t>K</m:t>
              </m:r>
              <m:r>
                <w:rPr>
                  <w:rFonts w:ascii="Cambria Math" w:hAnsi="Cambria Math"/>
                  <w:lang w:val="en-US" w:eastAsia="zh-CN"/>
                </w:rPr>
                <m:t>1</m:t>
              </m:r>
            </m:oMath>
            <w:r w:rsidRPr="002E56EF">
              <w:rPr>
                <w:lang w:val="en-US" w:eastAsia="zh-CN"/>
              </w:rPr>
              <w:t xml:space="preserve"> is equal to 1.</w:t>
            </w:r>
          </w:p>
          <w:p w14:paraId="310432C6" w14:textId="77777777" w:rsidR="002E56EF" w:rsidRPr="002E56EF" w:rsidRDefault="002E56EF" w:rsidP="002E56EF">
            <w:pPr>
              <w:pStyle w:val="B2"/>
              <w:ind w:left="1163"/>
              <w:rPr>
                <w:lang w:val="en-US"/>
              </w:rPr>
            </w:pPr>
            <w:r w:rsidRPr="002E56EF">
              <w:rPr>
                <w:lang w:val="en-US"/>
              </w:rPr>
              <w:t>-</w:t>
            </w:r>
            <w:r w:rsidRPr="002E56EF">
              <w:rPr>
                <w:lang w:val="en-US"/>
              </w:rPr>
              <w:tab/>
            </w:r>
            <w:r w:rsidRPr="002E56EF">
              <w:rPr>
                <w:rFonts w:hint="eastAsia"/>
                <w:lang w:val="en-US" w:eastAsia="zh-CN"/>
              </w:rPr>
              <w:t xml:space="preserve">If both resource allocation type 0 and 1 are configured, the MSB bit </w:t>
            </w:r>
            <w:r w:rsidRPr="002E56EF">
              <w:rPr>
                <w:lang w:val="en-US" w:eastAsia="zh-CN"/>
              </w:rPr>
              <w:t>is used to indicat</w:t>
            </w:r>
            <w:r w:rsidRPr="002E56EF">
              <w:rPr>
                <w:rFonts w:hint="eastAsia"/>
                <w:lang w:val="en-US" w:eastAsia="zh-CN"/>
              </w:rPr>
              <w:t>e</w:t>
            </w:r>
            <w:r w:rsidRPr="002E56EF">
              <w:rPr>
                <w:lang w:val="en-US" w:eastAsia="zh-CN"/>
              </w:rPr>
              <w:t xml:space="preserve"> </w:t>
            </w:r>
            <w:r w:rsidRPr="002E56EF">
              <w:rPr>
                <w:rFonts w:hint="eastAsia"/>
                <w:lang w:val="en-US" w:eastAsia="zh-CN"/>
              </w:rPr>
              <w:t xml:space="preserve">resource allocation type 0 or resource allocation type 1, where the bit value of 0 indicates resource allocation type 0 and the bit value of 1 indicates resource allocation type 1. </w:t>
            </w:r>
          </w:p>
          <w:p w14:paraId="091CACB3" w14:textId="77777777" w:rsidR="002E56EF" w:rsidRPr="002E56EF" w:rsidRDefault="002E56EF" w:rsidP="002E56EF">
            <w:pPr>
              <w:pStyle w:val="B2"/>
              <w:ind w:left="1163"/>
              <w:rPr>
                <w:lang w:val="en-US" w:eastAsia="zh-CN"/>
              </w:rPr>
            </w:pPr>
            <w:r w:rsidRPr="002E56EF">
              <w:rPr>
                <w:rFonts w:hint="eastAsia"/>
                <w:lang w:val="en-US" w:eastAsia="zh-CN"/>
              </w:rPr>
              <w:t>-</w:t>
            </w:r>
            <w:r w:rsidRPr="002E56EF">
              <w:rPr>
                <w:rFonts w:hint="eastAsia"/>
                <w:lang w:val="en-US" w:eastAsia="zh-CN"/>
              </w:rPr>
              <w:tab/>
            </w:r>
            <w:r w:rsidRPr="002E56EF">
              <w:rPr>
                <w:lang w:val="en-US" w:eastAsia="zh-CN"/>
              </w:rPr>
              <w:t>For resource allocation type 0</w:t>
            </w:r>
            <w:r w:rsidRPr="002E56EF">
              <w:rPr>
                <w:rFonts w:hint="eastAsia"/>
                <w:lang w:val="en-US" w:eastAsia="zh-CN"/>
              </w:rPr>
              <w:t>, the</w:t>
            </w:r>
            <w:r w:rsidRPr="002E56EF">
              <w:rPr>
                <w:lang w:val="en-US"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E56EF">
              <w:rPr>
                <w:rFonts w:hint="eastAsia"/>
                <w:lang w:val="en-US"/>
              </w:rPr>
              <w:t xml:space="preserve"> </w:t>
            </w:r>
            <w:r w:rsidRPr="002E56EF">
              <w:rPr>
                <w:lang w:val="en-US" w:eastAsia="zh-CN"/>
              </w:rPr>
              <w:t xml:space="preserve">LSBs provide the resource allocation as defined in </w:t>
            </w:r>
            <w:r w:rsidRPr="002E56EF">
              <w:rPr>
                <w:rFonts w:hint="eastAsia"/>
                <w:lang w:val="en-US" w:eastAsia="zh-CN"/>
              </w:rPr>
              <w:t>Clause 6.1.2.2.1</w:t>
            </w:r>
            <w:r w:rsidRPr="002E56EF">
              <w:rPr>
                <w:lang w:val="en-US" w:eastAsia="zh-CN"/>
              </w:rPr>
              <w:t xml:space="preserve"> </w:t>
            </w:r>
            <w:r w:rsidRPr="002E56EF">
              <w:rPr>
                <w:rFonts w:hint="eastAsia"/>
                <w:lang w:val="en-US" w:eastAsia="zh-CN"/>
              </w:rPr>
              <w:t>of [6, TS</w:t>
            </w:r>
            <w:r w:rsidRPr="002E56EF">
              <w:rPr>
                <w:lang w:val="en-US" w:eastAsia="zh-CN"/>
              </w:rPr>
              <w:t xml:space="preserve"> </w:t>
            </w:r>
            <w:r w:rsidRPr="002E56EF">
              <w:rPr>
                <w:rFonts w:hint="eastAsia"/>
                <w:lang w:val="en-US" w:eastAsia="zh-CN"/>
              </w:rPr>
              <w:t>38.214].</w:t>
            </w:r>
          </w:p>
          <w:p w14:paraId="2C1A0F8B" w14:textId="77777777" w:rsidR="002E56EF" w:rsidRPr="002E56EF" w:rsidRDefault="002E56EF" w:rsidP="002E56EF">
            <w:pPr>
              <w:pStyle w:val="B2"/>
              <w:ind w:left="1163"/>
              <w:rPr>
                <w:lang w:val="en-US" w:eastAsia="zh-CN"/>
              </w:rPr>
            </w:pPr>
            <w:r w:rsidRPr="002E56EF">
              <w:rPr>
                <w:lang w:val="en-US" w:eastAsia="zh-CN"/>
              </w:rPr>
              <w:t>-</w:t>
            </w:r>
            <w:r w:rsidRPr="002E56EF">
              <w:rPr>
                <w:lang w:val="en-US" w:eastAsia="zh-CN"/>
              </w:rPr>
              <w:tab/>
              <w:t>For r</w:t>
            </w:r>
            <w:r w:rsidRPr="002E56EF">
              <w:rPr>
                <w:lang w:val="en-US"/>
              </w:rPr>
              <w:t>esource allocation type 1</w:t>
            </w:r>
            <w:r w:rsidRPr="002E56EF">
              <w:rPr>
                <w:rFonts w:hint="eastAsia"/>
                <w:lang w:val="en-US" w:eastAsia="zh-CN"/>
              </w:rPr>
              <w:t>, t</w:t>
            </w:r>
            <w:r w:rsidRPr="002E56EF">
              <w:rPr>
                <w:lang w:val="en-US"/>
              </w:rPr>
              <w:t xml:space="preserve">he [ </w:t>
            </w:r>
            <m:oMath>
              <m:d>
                <m:dPr>
                  <m:begChr m:val="⌈"/>
                  <m:endChr m:val="⌉"/>
                  <m:ctrlPr>
                    <w:rPr>
                      <w:rFonts w:ascii="Cambria Math" w:hAnsi="Cambria Math"/>
                      <w:i/>
                      <w:sz w:val="18"/>
                      <w:szCs w:val="18"/>
                      <w:lang w:val="en-US"/>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lang w:val="en-US"/>
                            </w:rPr>
                            <m:t>log</m:t>
                          </m:r>
                        </m:e>
                        <m:sub>
                          <m:r>
                            <w:rPr>
                              <w:rFonts w:ascii="Cambria Math" w:hAnsi="Cambria Math"/>
                              <w:sz w:val="18"/>
                              <w:szCs w:val="18"/>
                              <w:lang w:val="en-US" w:eastAsia="zh-CN"/>
                            </w:rPr>
                            <m:t>2</m:t>
                          </m:r>
                        </m:sub>
                      </m:sSub>
                    </m:fName>
                    <m:e>
                      <m:d>
                        <m:dPr>
                          <m:ctrlPr>
                            <w:rPr>
                              <w:rFonts w:ascii="Cambria Math" w:hAnsi="Cambria Math"/>
                              <w:i/>
                              <w:sz w:val="18"/>
                              <w:szCs w:val="18"/>
                              <w:lang w:eastAsia="zh-CN"/>
                            </w:rPr>
                          </m:ctrlPr>
                        </m:dPr>
                        <m:e>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f>
                                    <m:fPr>
                                      <m:type m:val="lin"/>
                                      <m:ctrlPr>
                                        <w:rPr>
                                          <w:rFonts w:ascii="Cambria Math" w:hAnsi="Cambria Math"/>
                                          <w:i/>
                                          <w:sz w:val="18"/>
                                          <w:szCs w:val="18"/>
                                          <w:lang w:eastAsia="zh-CN"/>
                                        </w:rPr>
                                      </m:ctrlPr>
                                    </m:fPr>
                                    <m:num>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m:t>
                                          </m:r>
                                          <m:r>
                                            <w:rPr>
                                              <w:rFonts w:ascii="Cambria Math" w:hAnsi="Cambria Math"/>
                                              <w:sz w:val="18"/>
                                              <w:szCs w:val="18"/>
                                              <w:lang w:val="en-US" w:eastAsia="zh-CN"/>
                                            </w:rPr>
                                            <m:t xml:space="preserve">, </m:t>
                                          </m:r>
                                          <m:r>
                                            <w:rPr>
                                              <w:rFonts w:ascii="Cambria Math" w:hAnsi="Cambria Math"/>
                                              <w:sz w:val="18"/>
                                              <w:szCs w:val="18"/>
                                              <w:lang w:eastAsia="zh-CN"/>
                                            </w:rPr>
                                            <m:t>BWP</m:t>
                                          </m:r>
                                        </m:sup>
                                      </m:sSubSup>
                                    </m:num>
                                    <m:den>
                                      <m:r>
                                        <w:rPr>
                                          <w:rFonts w:ascii="Cambria Math" w:hAnsi="Cambria Math"/>
                                          <w:sz w:val="18"/>
                                          <w:szCs w:val="18"/>
                                          <w:lang w:eastAsia="zh-CN"/>
                                        </w:rPr>
                                        <m:t>K</m:t>
                                      </m:r>
                                      <m:r>
                                        <w:rPr>
                                          <w:rFonts w:ascii="Cambria Math" w:hAnsi="Cambria Math"/>
                                          <w:sz w:val="18"/>
                                          <w:szCs w:val="18"/>
                                          <w:lang w:val="en-US" w:eastAsia="zh-CN"/>
                                        </w:rPr>
                                        <m:t>1</m:t>
                                      </m:r>
                                    </m:den>
                                  </m:f>
                                </m:e>
                              </m:d>
                            </m:e>
                          </m:d>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f>
                                    <m:fPr>
                                      <m:type m:val="lin"/>
                                      <m:ctrlPr>
                                        <w:rPr>
                                          <w:rFonts w:ascii="Cambria Math" w:hAnsi="Cambria Math"/>
                                          <w:i/>
                                          <w:sz w:val="18"/>
                                          <w:szCs w:val="18"/>
                                          <w:lang w:eastAsia="zh-CN"/>
                                        </w:rPr>
                                      </m:ctrlPr>
                                    </m:fPr>
                                    <m:num>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m:t>
                                          </m:r>
                                          <m:r>
                                            <w:rPr>
                                              <w:rFonts w:ascii="Cambria Math" w:hAnsi="Cambria Math"/>
                                              <w:sz w:val="18"/>
                                              <w:szCs w:val="18"/>
                                              <w:lang w:val="en-US" w:eastAsia="zh-CN"/>
                                            </w:rPr>
                                            <m:t xml:space="preserve">, </m:t>
                                          </m:r>
                                          <m:r>
                                            <w:rPr>
                                              <w:rFonts w:ascii="Cambria Math" w:hAnsi="Cambria Math"/>
                                              <w:sz w:val="18"/>
                                              <w:szCs w:val="18"/>
                                              <w:lang w:eastAsia="zh-CN"/>
                                            </w:rPr>
                                            <m:t>BWP</m:t>
                                          </m:r>
                                        </m:sup>
                                      </m:sSubSup>
                                    </m:num>
                                    <m:den>
                                      <m:r>
                                        <w:rPr>
                                          <w:rFonts w:ascii="Cambria Math" w:hAnsi="Cambria Math"/>
                                          <w:sz w:val="18"/>
                                          <w:szCs w:val="18"/>
                                          <w:lang w:eastAsia="zh-CN"/>
                                        </w:rPr>
                                        <m:t>K</m:t>
                                      </m:r>
                                      <m:r>
                                        <w:rPr>
                                          <w:rFonts w:ascii="Cambria Math" w:hAnsi="Cambria Math"/>
                                          <w:sz w:val="18"/>
                                          <w:szCs w:val="18"/>
                                          <w:lang w:val="en-US" w:eastAsia="zh-CN"/>
                                        </w:rPr>
                                        <m:t>1</m:t>
                                      </m:r>
                                    </m:den>
                                  </m:f>
                                </m:e>
                              </m:d>
                              <m:r>
                                <w:rPr>
                                  <w:rFonts w:ascii="Cambria Math" w:hAnsi="Cambria Math"/>
                                  <w:sz w:val="18"/>
                                  <w:szCs w:val="18"/>
                                  <w:lang w:val="en-US" w:eastAsia="zh-CN"/>
                                </w:rPr>
                                <m:t>+1</m:t>
                              </m:r>
                            </m:e>
                          </m:d>
                          <m:r>
                            <w:rPr>
                              <w:rFonts w:ascii="Cambria Math" w:hAnsi="Cambria Math"/>
                              <w:sz w:val="18"/>
                              <w:szCs w:val="18"/>
                              <w:lang w:val="en-US" w:eastAsia="zh-CN"/>
                            </w:rPr>
                            <m:t>/2</m:t>
                          </m:r>
                        </m:e>
                      </m:d>
                    </m:e>
                  </m:func>
                </m:e>
              </m:d>
            </m:oMath>
            <w:r w:rsidRPr="002E56EF">
              <w:rPr>
                <w:rFonts w:hint="eastAsia"/>
                <w:lang w:val="en-US" w:eastAsia="zh-CN"/>
              </w:rPr>
              <w:t xml:space="preserve"> </w:t>
            </w:r>
            <w:r w:rsidRPr="002E56EF">
              <w:rPr>
                <w:lang w:val="en-US" w:eastAsia="zh-CN"/>
              </w:rPr>
              <w:t xml:space="preserve">] </w:t>
            </w:r>
            <w:r w:rsidRPr="002E56EF">
              <w:rPr>
                <w:lang w:val="en-US"/>
              </w:rPr>
              <w:t>LSBs provide the resource allocation</w:t>
            </w:r>
            <w:r w:rsidRPr="002E56EF">
              <w:rPr>
                <w:lang w:val="en-US" w:eastAsia="zh-CN"/>
              </w:rPr>
              <w:t xml:space="preserve"> </w:t>
            </w:r>
            <w:r w:rsidRPr="002E56EF">
              <w:rPr>
                <w:rFonts w:hint="eastAsia"/>
                <w:lang w:val="en-US" w:eastAsia="zh-CN"/>
              </w:rPr>
              <w:t>as follows:</w:t>
            </w:r>
          </w:p>
          <w:p w14:paraId="7ED30A07" w14:textId="77777777" w:rsidR="002E56EF" w:rsidRPr="002E56EF" w:rsidRDefault="002E56EF" w:rsidP="002E56EF">
            <w:pPr>
              <w:pStyle w:val="B3"/>
              <w:ind w:left="1588"/>
              <w:rPr>
                <w:lang w:val="en-US" w:eastAsia="zh-CN"/>
              </w:rPr>
            </w:pPr>
            <w:r w:rsidRPr="002E56EF">
              <w:rPr>
                <w:rFonts w:hint="eastAsia"/>
                <w:lang w:val="en-US" w:eastAsia="zh-CN"/>
              </w:rPr>
              <w:t>-</w:t>
            </w:r>
            <w:r w:rsidRPr="002E56EF">
              <w:rPr>
                <w:rFonts w:hint="eastAsia"/>
                <w:lang w:val="en-US" w:eastAsia="zh-CN"/>
              </w:rPr>
              <w:tab/>
              <w:t>For PUSCH hopping with resource allocation type 1:</w:t>
            </w:r>
          </w:p>
          <w:p w14:paraId="0134BA23" w14:textId="77777777" w:rsidR="002E56EF" w:rsidRPr="002E56EF" w:rsidRDefault="002E56EF" w:rsidP="002E56EF">
            <w:pPr>
              <w:pStyle w:val="B4"/>
              <w:ind w:left="2014"/>
              <w:rPr>
                <w:lang w:val="en-US" w:eastAsia="zh-CN"/>
              </w:rPr>
            </w:pPr>
            <w:r w:rsidRPr="002E56EF">
              <w:rPr>
                <w:rFonts w:hint="eastAsia"/>
                <w:lang w:val="en-US" w:eastAsia="zh-CN"/>
              </w:rPr>
              <w:t>-</w:t>
            </w:r>
            <w:r w:rsidRPr="002E56EF">
              <w:rPr>
                <w:rFonts w:hint="eastAsia"/>
                <w:lang w:val="en-US"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val="en-US" w:eastAsia="zh-CN"/>
                    </w:rPr>
                    <m:t>_</m:t>
                  </m:r>
                  <m:r>
                    <w:rPr>
                      <w:rFonts w:ascii="Cambria Math" w:hAnsi="Cambria Math"/>
                      <w:lang w:val="en-US" w:eastAsia="zh-CN"/>
                    </w:rPr>
                    <m:t>h</m:t>
                  </m:r>
                  <m:r>
                    <w:rPr>
                      <w:rFonts w:ascii="Cambria Math" w:hAnsi="Cambria Math"/>
                      <w:lang w:eastAsia="zh-CN"/>
                    </w:rPr>
                    <m:t>op</m:t>
                  </m:r>
                </m:sub>
              </m:sSub>
              <m:r>
                <m:rPr>
                  <m:sty m:val="p"/>
                </m:rPr>
                <w:rPr>
                  <w:rFonts w:ascii="Cambria Math" w:hAnsi="Cambria Math"/>
                  <w:lang w:val="en-US" w:eastAsia="zh-CN"/>
                </w:rPr>
                <m:t xml:space="preserve"> </m:t>
              </m:r>
            </m:oMath>
            <w:r w:rsidRPr="002E56EF">
              <w:rPr>
                <w:rFonts w:hint="eastAsia"/>
                <w:lang w:val="en-US" w:eastAsia="zh-CN"/>
              </w:rPr>
              <w:t>MSB bits are used to indicate the frequency offset according to Clause 6.3 of [6, TS</w:t>
            </w:r>
            <w:r w:rsidRPr="002E56EF">
              <w:rPr>
                <w:lang w:val="en-US" w:eastAsia="zh-CN"/>
              </w:rPr>
              <w:t xml:space="preserve"> </w:t>
            </w:r>
            <w:r w:rsidRPr="002E56EF">
              <w:rPr>
                <w:rFonts w:hint="eastAsia"/>
                <w:lang w:val="en-US" w:eastAsia="zh-CN"/>
              </w:rPr>
              <w:t>38.214], where</w:t>
            </w:r>
            <w:r w:rsidRPr="002E56EF">
              <w:rPr>
                <w:lang w:val="en-US"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sidRPr="002E56EF">
              <w:rPr>
                <w:rFonts w:hint="eastAsia"/>
                <w:lang w:val="en-US" w:eastAsia="zh-CN"/>
              </w:rPr>
              <w:t xml:space="preserve"> if the higher layer parameter </w:t>
            </w:r>
            <w:r w:rsidRPr="002E56EF">
              <w:rPr>
                <w:i/>
                <w:lang w:val="en-US" w:eastAsia="zh-CN"/>
              </w:rPr>
              <w:t>frequencyHoppingOffsetLists-ForDCIFormat0_2</w:t>
            </w:r>
            <w:r w:rsidRPr="002E56EF">
              <w:rPr>
                <w:lang w:val="en-US" w:eastAsia="zh-CN"/>
              </w:rPr>
              <w:t xml:space="preserve"> </w:t>
            </w:r>
            <w:r w:rsidRPr="002E56EF">
              <w:rPr>
                <w:rFonts w:hint="eastAsia"/>
                <w:lang w:val="en-US" w:eastAsia="zh-CN"/>
              </w:rPr>
              <w:t>contains two offset values and</w:t>
            </w:r>
            <w:r w:rsidRPr="002E56EF">
              <w:rPr>
                <w:lang w:val="en-US"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E56EF">
              <w:rPr>
                <w:rFonts w:hint="eastAsia"/>
                <w:lang w:val="en-US" w:eastAsia="zh-CN"/>
              </w:rPr>
              <w:t xml:space="preserve">if the higher layer parameter </w:t>
            </w:r>
            <w:r w:rsidRPr="002E56EF">
              <w:rPr>
                <w:i/>
                <w:lang w:val="en-US" w:eastAsia="zh-CN"/>
              </w:rPr>
              <w:t>frequencyHoppingOffsetLists-ForDCIFormat0_2</w:t>
            </w:r>
            <w:r w:rsidRPr="002E56EF">
              <w:rPr>
                <w:rFonts w:hint="eastAsia"/>
                <w:lang w:val="en-US" w:eastAsia="zh-CN"/>
              </w:rPr>
              <w:t xml:space="preserve"> contains four offset values</w:t>
            </w:r>
          </w:p>
          <w:p w14:paraId="5ED59379" w14:textId="77777777" w:rsidR="002E56EF" w:rsidRPr="002E56EF" w:rsidRDefault="002E56EF" w:rsidP="002E56EF">
            <w:pPr>
              <w:pStyle w:val="B4"/>
              <w:ind w:left="2014"/>
              <w:rPr>
                <w:lang w:val="en-US" w:eastAsia="zh-CN"/>
              </w:rPr>
            </w:pPr>
            <w:r w:rsidRPr="002E56EF">
              <w:rPr>
                <w:rFonts w:hint="eastAsia"/>
                <w:lang w:val="en-US" w:eastAsia="zh-CN"/>
              </w:rPr>
              <w:t>-</w:t>
            </w:r>
            <w:r w:rsidRPr="002E56EF">
              <w:rPr>
                <w:rFonts w:hint="eastAsia"/>
                <w:lang w:val="en-US" w:eastAsia="zh-CN"/>
              </w:rPr>
              <w:tab/>
            </w:r>
            <w:r w:rsidRPr="002E56EF">
              <w:rPr>
                <w:lang w:val="en-US" w:eastAsia="zh-CN"/>
              </w:rPr>
              <w:t>[</w:t>
            </w:r>
            <m:oMath>
              <m:d>
                <m:dPr>
                  <m:begChr m:val="⌈"/>
                  <m:endChr m:val="⌉"/>
                  <m:ctrlPr>
                    <w:rPr>
                      <w:rFonts w:ascii="Cambria Math" w:hAnsi="Cambria Math"/>
                      <w:i/>
                      <w:sz w:val="18"/>
                      <w:szCs w:val="18"/>
                      <w:lang w:val="en-US"/>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lang w:val="en-US"/>
                            </w:rPr>
                            <m:t>log</m:t>
                          </m:r>
                        </m:e>
                        <m:sub>
                          <m:r>
                            <w:rPr>
                              <w:rFonts w:ascii="Cambria Math" w:hAnsi="Cambria Math"/>
                              <w:sz w:val="18"/>
                              <w:szCs w:val="18"/>
                              <w:lang w:val="en-US" w:eastAsia="zh-CN"/>
                            </w:rPr>
                            <m:t>2</m:t>
                          </m:r>
                        </m:sub>
                      </m:sSub>
                    </m:fName>
                    <m:e>
                      <m:d>
                        <m:dPr>
                          <m:ctrlPr>
                            <w:rPr>
                              <w:rFonts w:ascii="Cambria Math" w:hAnsi="Cambria Math"/>
                              <w:i/>
                              <w:sz w:val="18"/>
                              <w:szCs w:val="18"/>
                              <w:lang w:eastAsia="zh-CN"/>
                            </w:rPr>
                          </m:ctrlPr>
                        </m:dPr>
                        <m:e>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f>
                                    <m:fPr>
                                      <m:type m:val="lin"/>
                                      <m:ctrlPr>
                                        <w:rPr>
                                          <w:rFonts w:ascii="Cambria Math" w:hAnsi="Cambria Math"/>
                                          <w:i/>
                                          <w:sz w:val="18"/>
                                          <w:szCs w:val="18"/>
                                          <w:lang w:eastAsia="zh-CN"/>
                                        </w:rPr>
                                      </m:ctrlPr>
                                    </m:fPr>
                                    <m:num>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m:t>
                                          </m:r>
                                          <m:r>
                                            <w:rPr>
                                              <w:rFonts w:ascii="Cambria Math" w:hAnsi="Cambria Math"/>
                                              <w:sz w:val="18"/>
                                              <w:szCs w:val="18"/>
                                              <w:lang w:val="en-US" w:eastAsia="zh-CN"/>
                                            </w:rPr>
                                            <m:t xml:space="preserve">, </m:t>
                                          </m:r>
                                          <m:r>
                                            <w:rPr>
                                              <w:rFonts w:ascii="Cambria Math" w:hAnsi="Cambria Math"/>
                                              <w:sz w:val="18"/>
                                              <w:szCs w:val="18"/>
                                              <w:lang w:eastAsia="zh-CN"/>
                                            </w:rPr>
                                            <m:t>BWP</m:t>
                                          </m:r>
                                        </m:sup>
                                      </m:sSubSup>
                                    </m:num>
                                    <m:den>
                                      <m:r>
                                        <w:rPr>
                                          <w:rFonts w:ascii="Cambria Math" w:hAnsi="Cambria Math"/>
                                          <w:sz w:val="18"/>
                                          <w:szCs w:val="18"/>
                                          <w:lang w:eastAsia="zh-CN"/>
                                        </w:rPr>
                                        <m:t>K</m:t>
                                      </m:r>
                                      <m:r>
                                        <w:rPr>
                                          <w:rFonts w:ascii="Cambria Math" w:hAnsi="Cambria Math"/>
                                          <w:sz w:val="18"/>
                                          <w:szCs w:val="18"/>
                                          <w:lang w:val="en-US" w:eastAsia="zh-CN"/>
                                        </w:rPr>
                                        <m:t>1</m:t>
                                      </m:r>
                                    </m:den>
                                  </m:f>
                                </m:e>
                              </m:d>
                            </m:e>
                          </m:d>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f>
                                    <m:fPr>
                                      <m:type m:val="lin"/>
                                      <m:ctrlPr>
                                        <w:rPr>
                                          <w:rFonts w:ascii="Cambria Math" w:hAnsi="Cambria Math"/>
                                          <w:i/>
                                          <w:sz w:val="18"/>
                                          <w:szCs w:val="18"/>
                                          <w:lang w:eastAsia="zh-CN"/>
                                        </w:rPr>
                                      </m:ctrlPr>
                                    </m:fPr>
                                    <m:num>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m:t>
                                          </m:r>
                                          <m:r>
                                            <w:rPr>
                                              <w:rFonts w:ascii="Cambria Math" w:hAnsi="Cambria Math"/>
                                              <w:sz w:val="18"/>
                                              <w:szCs w:val="18"/>
                                              <w:lang w:val="en-US" w:eastAsia="zh-CN"/>
                                            </w:rPr>
                                            <m:t xml:space="preserve">, </m:t>
                                          </m:r>
                                          <m:r>
                                            <w:rPr>
                                              <w:rFonts w:ascii="Cambria Math" w:hAnsi="Cambria Math"/>
                                              <w:sz w:val="18"/>
                                              <w:szCs w:val="18"/>
                                              <w:lang w:eastAsia="zh-CN"/>
                                            </w:rPr>
                                            <m:t>BWP</m:t>
                                          </m:r>
                                        </m:sup>
                                      </m:sSubSup>
                                    </m:num>
                                    <m:den>
                                      <m:r>
                                        <w:rPr>
                                          <w:rFonts w:ascii="Cambria Math" w:hAnsi="Cambria Math"/>
                                          <w:sz w:val="18"/>
                                          <w:szCs w:val="18"/>
                                          <w:lang w:eastAsia="zh-CN"/>
                                        </w:rPr>
                                        <m:t>K</m:t>
                                      </m:r>
                                      <m:r>
                                        <w:rPr>
                                          <w:rFonts w:ascii="Cambria Math" w:hAnsi="Cambria Math"/>
                                          <w:sz w:val="18"/>
                                          <w:szCs w:val="18"/>
                                          <w:lang w:val="en-US" w:eastAsia="zh-CN"/>
                                        </w:rPr>
                                        <m:t>1</m:t>
                                      </m:r>
                                    </m:den>
                                  </m:f>
                                </m:e>
                              </m:d>
                              <m:r>
                                <w:rPr>
                                  <w:rFonts w:ascii="Cambria Math" w:hAnsi="Cambria Math"/>
                                  <w:sz w:val="18"/>
                                  <w:szCs w:val="18"/>
                                  <w:lang w:val="en-US" w:eastAsia="zh-CN"/>
                                </w:rPr>
                                <m:t>+1</m:t>
                              </m:r>
                            </m:e>
                          </m:d>
                          <m:r>
                            <w:rPr>
                              <w:rFonts w:ascii="Cambria Math" w:hAnsi="Cambria Math"/>
                              <w:sz w:val="18"/>
                              <w:szCs w:val="18"/>
                              <w:lang w:val="en-US" w:eastAsia="zh-CN"/>
                            </w:rPr>
                            <m:t>/2</m:t>
                          </m:r>
                        </m:e>
                      </m:d>
                    </m:e>
                  </m:func>
                </m:e>
              </m:d>
              <m:r>
                <w:rPr>
                  <w:rFonts w:ascii="Cambria Math" w:hAnsi="Cambria Math"/>
                  <w:sz w:val="18"/>
                  <w:szCs w:val="18"/>
                  <w:lang w:val="en-US"/>
                </w:rPr>
                <m:t>-</m:t>
              </m:r>
              <m:sSub>
                <m:sSubPr>
                  <m:ctrlPr>
                    <w:rPr>
                      <w:rFonts w:ascii="Cambria Math" w:hAnsi="Cambria Math"/>
                      <w:i/>
                      <w:sz w:val="18"/>
                      <w:szCs w:val="18"/>
                      <w:lang w:val="en-US"/>
                    </w:rPr>
                  </m:ctrlPr>
                </m:sSubPr>
                <m:e>
                  <m:r>
                    <w:rPr>
                      <w:rFonts w:ascii="Cambria Math" w:hAnsi="Cambria Math"/>
                      <w:sz w:val="18"/>
                      <w:szCs w:val="18"/>
                      <w:lang w:val="en-US"/>
                    </w:rPr>
                    <m:t>N</m:t>
                  </m:r>
                </m:e>
                <m:sub>
                  <m:r>
                    <w:rPr>
                      <w:rFonts w:ascii="Cambria Math" w:hAnsi="Cambria Math"/>
                      <w:sz w:val="18"/>
                      <w:szCs w:val="18"/>
                      <w:lang w:val="en-US"/>
                    </w:rPr>
                    <m:t>UL_hop</m:t>
                  </m:r>
                </m:sub>
              </m:sSub>
              <m:r>
                <w:rPr>
                  <w:rFonts w:ascii="Cambria Math" w:hAnsi="Cambria Math"/>
                  <w:sz w:val="18"/>
                  <w:szCs w:val="18"/>
                  <w:lang w:val="en-US"/>
                </w:rPr>
                <m:t xml:space="preserve"> </m:t>
              </m:r>
            </m:oMath>
            <w:r>
              <w:rPr>
                <w:rFonts w:hint="eastAsia"/>
                <w:sz w:val="18"/>
                <w:szCs w:val="18"/>
                <w:lang w:val="en-US" w:eastAsia="zh-CN"/>
              </w:rPr>
              <w:t>]</w:t>
            </w:r>
            <w:r>
              <w:rPr>
                <w:sz w:val="18"/>
                <w:szCs w:val="18"/>
                <w:lang w:val="en-US" w:eastAsia="zh-CN"/>
              </w:rPr>
              <w:t xml:space="preserve"> </w:t>
            </w:r>
            <w:r w:rsidRPr="002E56EF">
              <w:rPr>
                <w:rFonts w:hint="eastAsia"/>
                <w:lang w:val="en-US" w:eastAsia="zh-CN"/>
              </w:rPr>
              <w:t xml:space="preserve">bits provides the frequency domain </w:t>
            </w:r>
            <w:r w:rsidRPr="002E56EF">
              <w:rPr>
                <w:lang w:val="en-US" w:eastAsia="zh-CN"/>
              </w:rPr>
              <w:t>resource</w:t>
            </w:r>
            <w:r w:rsidRPr="002E56EF">
              <w:rPr>
                <w:rFonts w:hint="eastAsia"/>
                <w:lang w:val="en-US" w:eastAsia="zh-CN"/>
              </w:rPr>
              <w:t xml:space="preserve"> allocation according to Clause 6.1.2.2.2 of [6, TS</w:t>
            </w:r>
            <w:r w:rsidRPr="002E56EF">
              <w:rPr>
                <w:lang w:val="en-US" w:eastAsia="zh-CN"/>
              </w:rPr>
              <w:t xml:space="preserve"> </w:t>
            </w:r>
            <w:r w:rsidRPr="002E56EF">
              <w:rPr>
                <w:rFonts w:hint="eastAsia"/>
                <w:lang w:val="en-US" w:eastAsia="zh-CN"/>
              </w:rPr>
              <w:t>38.214]</w:t>
            </w:r>
          </w:p>
          <w:p w14:paraId="42878317" w14:textId="77777777" w:rsidR="002E56EF" w:rsidRPr="002E56EF" w:rsidRDefault="002E56EF" w:rsidP="002E56EF">
            <w:pPr>
              <w:pStyle w:val="B3"/>
              <w:ind w:left="1588"/>
              <w:rPr>
                <w:lang w:val="en-US" w:eastAsia="zh-CN"/>
              </w:rPr>
            </w:pPr>
            <w:r w:rsidRPr="002E56EF">
              <w:rPr>
                <w:rFonts w:hint="eastAsia"/>
                <w:lang w:val="en-US" w:eastAsia="zh-CN"/>
              </w:rPr>
              <w:t>-</w:t>
            </w:r>
            <w:r w:rsidRPr="002E56EF">
              <w:rPr>
                <w:rFonts w:hint="eastAsia"/>
                <w:lang w:val="en-US" w:eastAsia="zh-CN"/>
              </w:rPr>
              <w:tab/>
              <w:t>For non-PUSCH hopping with resource allocation type 1:</w:t>
            </w:r>
          </w:p>
          <w:p w14:paraId="63BCF181" w14:textId="77777777" w:rsidR="002E56EF" w:rsidRPr="002E56EF" w:rsidRDefault="002E56EF" w:rsidP="002E56EF">
            <w:pPr>
              <w:pStyle w:val="B4"/>
              <w:ind w:left="2014"/>
              <w:rPr>
                <w:lang w:val="en-US" w:eastAsia="zh-CN"/>
              </w:rPr>
            </w:pPr>
            <w:r w:rsidRPr="002E56EF">
              <w:rPr>
                <w:rFonts w:hint="eastAsia"/>
                <w:lang w:val="en-US" w:eastAsia="zh-CN"/>
              </w:rPr>
              <w:lastRenderedPageBreak/>
              <w:t>-</w:t>
            </w:r>
            <w:r w:rsidRPr="002E56EF">
              <w:rPr>
                <w:rFonts w:hint="eastAsia"/>
                <w:lang w:val="en-US" w:eastAsia="zh-CN"/>
              </w:rPr>
              <w:tab/>
            </w:r>
            <w:r w:rsidRPr="002E56EF">
              <w:rPr>
                <w:lang w:val="en-US" w:eastAsia="zh-CN"/>
              </w:rPr>
              <w:t>[</w:t>
            </w:r>
            <m:oMath>
              <m:d>
                <m:dPr>
                  <m:begChr m:val="⌈"/>
                  <m:endChr m:val="⌉"/>
                  <m:ctrlPr>
                    <w:rPr>
                      <w:rFonts w:ascii="Cambria Math" w:hAnsi="Cambria Math"/>
                      <w:i/>
                      <w:sz w:val="18"/>
                      <w:szCs w:val="18"/>
                      <w:lang w:val="en-US"/>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lang w:val="en-US"/>
                            </w:rPr>
                            <m:t>log</m:t>
                          </m:r>
                        </m:e>
                        <m:sub>
                          <m:r>
                            <w:rPr>
                              <w:rFonts w:ascii="Cambria Math" w:hAnsi="Cambria Math"/>
                              <w:sz w:val="18"/>
                              <w:szCs w:val="18"/>
                              <w:lang w:val="en-US" w:eastAsia="zh-CN"/>
                            </w:rPr>
                            <m:t>2</m:t>
                          </m:r>
                        </m:sub>
                      </m:sSub>
                    </m:fName>
                    <m:e>
                      <m:d>
                        <m:dPr>
                          <m:ctrlPr>
                            <w:rPr>
                              <w:rFonts w:ascii="Cambria Math" w:hAnsi="Cambria Math"/>
                              <w:i/>
                              <w:sz w:val="18"/>
                              <w:szCs w:val="18"/>
                              <w:lang w:eastAsia="zh-CN"/>
                            </w:rPr>
                          </m:ctrlPr>
                        </m:dPr>
                        <m:e>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f>
                                    <m:fPr>
                                      <m:type m:val="lin"/>
                                      <m:ctrlPr>
                                        <w:rPr>
                                          <w:rFonts w:ascii="Cambria Math" w:hAnsi="Cambria Math"/>
                                          <w:i/>
                                          <w:sz w:val="18"/>
                                          <w:szCs w:val="18"/>
                                          <w:lang w:eastAsia="zh-CN"/>
                                        </w:rPr>
                                      </m:ctrlPr>
                                    </m:fPr>
                                    <m:num>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m:t>
                                          </m:r>
                                          <m:r>
                                            <w:rPr>
                                              <w:rFonts w:ascii="Cambria Math" w:hAnsi="Cambria Math"/>
                                              <w:sz w:val="18"/>
                                              <w:szCs w:val="18"/>
                                              <w:lang w:val="en-US" w:eastAsia="zh-CN"/>
                                            </w:rPr>
                                            <m:t xml:space="preserve">, </m:t>
                                          </m:r>
                                          <m:r>
                                            <w:rPr>
                                              <w:rFonts w:ascii="Cambria Math" w:hAnsi="Cambria Math"/>
                                              <w:sz w:val="18"/>
                                              <w:szCs w:val="18"/>
                                              <w:lang w:eastAsia="zh-CN"/>
                                            </w:rPr>
                                            <m:t>BWP</m:t>
                                          </m:r>
                                        </m:sup>
                                      </m:sSubSup>
                                    </m:num>
                                    <m:den>
                                      <m:r>
                                        <w:rPr>
                                          <w:rFonts w:ascii="Cambria Math" w:hAnsi="Cambria Math"/>
                                          <w:sz w:val="18"/>
                                          <w:szCs w:val="18"/>
                                          <w:lang w:eastAsia="zh-CN"/>
                                        </w:rPr>
                                        <m:t>K</m:t>
                                      </m:r>
                                      <m:r>
                                        <w:rPr>
                                          <w:rFonts w:ascii="Cambria Math" w:hAnsi="Cambria Math"/>
                                          <w:sz w:val="18"/>
                                          <w:szCs w:val="18"/>
                                          <w:lang w:val="en-US" w:eastAsia="zh-CN"/>
                                        </w:rPr>
                                        <m:t>1</m:t>
                                      </m:r>
                                    </m:den>
                                  </m:f>
                                </m:e>
                              </m:d>
                            </m:e>
                          </m:d>
                          <m:d>
                            <m:dPr>
                              <m:ctrlPr>
                                <w:rPr>
                                  <w:rFonts w:ascii="Cambria Math" w:hAnsi="Cambria Math"/>
                                  <w:i/>
                                  <w:sz w:val="18"/>
                                  <w:szCs w:val="18"/>
                                  <w:lang w:eastAsia="zh-CN"/>
                                </w:rPr>
                              </m:ctrlPr>
                            </m:dPr>
                            <m:e>
                              <m:d>
                                <m:dPr>
                                  <m:begChr m:val="⌈"/>
                                  <m:endChr m:val="⌉"/>
                                  <m:ctrlPr>
                                    <w:rPr>
                                      <w:rFonts w:ascii="Cambria Math" w:hAnsi="Cambria Math"/>
                                      <w:i/>
                                      <w:sz w:val="18"/>
                                      <w:szCs w:val="18"/>
                                      <w:lang w:eastAsia="zh-CN"/>
                                    </w:rPr>
                                  </m:ctrlPr>
                                </m:dPr>
                                <m:e>
                                  <m:f>
                                    <m:fPr>
                                      <m:type m:val="lin"/>
                                      <m:ctrlPr>
                                        <w:rPr>
                                          <w:rFonts w:ascii="Cambria Math" w:hAnsi="Cambria Math"/>
                                          <w:i/>
                                          <w:sz w:val="18"/>
                                          <w:szCs w:val="18"/>
                                          <w:lang w:eastAsia="zh-CN"/>
                                        </w:rPr>
                                      </m:ctrlPr>
                                    </m:fPr>
                                    <m:num>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m:t>
                                          </m:r>
                                          <m:r>
                                            <w:rPr>
                                              <w:rFonts w:ascii="Cambria Math" w:hAnsi="Cambria Math"/>
                                              <w:sz w:val="18"/>
                                              <w:szCs w:val="18"/>
                                              <w:lang w:val="en-US" w:eastAsia="zh-CN"/>
                                            </w:rPr>
                                            <m:t xml:space="preserve">, </m:t>
                                          </m:r>
                                          <m:r>
                                            <w:rPr>
                                              <w:rFonts w:ascii="Cambria Math" w:hAnsi="Cambria Math"/>
                                              <w:sz w:val="18"/>
                                              <w:szCs w:val="18"/>
                                              <w:lang w:eastAsia="zh-CN"/>
                                            </w:rPr>
                                            <m:t>BWP</m:t>
                                          </m:r>
                                        </m:sup>
                                      </m:sSubSup>
                                    </m:num>
                                    <m:den>
                                      <m:r>
                                        <w:rPr>
                                          <w:rFonts w:ascii="Cambria Math" w:hAnsi="Cambria Math"/>
                                          <w:sz w:val="18"/>
                                          <w:szCs w:val="18"/>
                                          <w:lang w:eastAsia="zh-CN"/>
                                        </w:rPr>
                                        <m:t>K</m:t>
                                      </m:r>
                                      <m:r>
                                        <w:rPr>
                                          <w:rFonts w:ascii="Cambria Math" w:hAnsi="Cambria Math"/>
                                          <w:sz w:val="18"/>
                                          <w:szCs w:val="18"/>
                                          <w:lang w:val="en-US" w:eastAsia="zh-CN"/>
                                        </w:rPr>
                                        <m:t>1</m:t>
                                      </m:r>
                                    </m:den>
                                  </m:f>
                                </m:e>
                              </m:d>
                              <m:r>
                                <w:rPr>
                                  <w:rFonts w:ascii="Cambria Math" w:hAnsi="Cambria Math"/>
                                  <w:sz w:val="18"/>
                                  <w:szCs w:val="18"/>
                                  <w:lang w:val="en-US" w:eastAsia="zh-CN"/>
                                </w:rPr>
                                <m:t>+1</m:t>
                              </m:r>
                            </m:e>
                          </m:d>
                          <m:r>
                            <w:rPr>
                              <w:rFonts w:ascii="Cambria Math" w:hAnsi="Cambria Math"/>
                              <w:sz w:val="18"/>
                              <w:szCs w:val="18"/>
                              <w:lang w:val="en-US" w:eastAsia="zh-CN"/>
                            </w:rPr>
                            <m:t>/2</m:t>
                          </m:r>
                        </m:e>
                      </m:d>
                    </m:e>
                  </m:func>
                </m:e>
              </m:d>
              <m:r>
                <w:rPr>
                  <w:rFonts w:ascii="Cambria Math" w:hAnsi="Cambria Math"/>
                  <w:sz w:val="18"/>
                  <w:szCs w:val="18"/>
                  <w:lang w:val="en-US"/>
                </w:rPr>
                <m:t xml:space="preserve"> </m:t>
              </m:r>
            </m:oMath>
            <w:r>
              <w:rPr>
                <w:rFonts w:hint="eastAsia"/>
                <w:sz w:val="18"/>
                <w:szCs w:val="18"/>
                <w:lang w:val="en-US" w:eastAsia="zh-CN"/>
              </w:rPr>
              <w:t xml:space="preserve">] </w:t>
            </w:r>
            <w:r w:rsidRPr="002E56EF">
              <w:rPr>
                <w:rFonts w:hint="eastAsia"/>
                <w:lang w:val="en-US" w:eastAsia="zh-CN"/>
              </w:rPr>
              <w:t xml:space="preserve">bits provides the frequency domain </w:t>
            </w:r>
            <w:r w:rsidRPr="002E56EF">
              <w:rPr>
                <w:lang w:val="en-US" w:eastAsia="zh-CN"/>
              </w:rPr>
              <w:t>resource</w:t>
            </w:r>
            <w:r w:rsidRPr="002E56EF">
              <w:rPr>
                <w:rFonts w:hint="eastAsia"/>
                <w:lang w:val="en-US" w:eastAsia="zh-CN"/>
              </w:rPr>
              <w:t xml:space="preserve"> allocation according to Clause 6.1.2.2.2 of [6, TS</w:t>
            </w:r>
            <w:r w:rsidRPr="002E56EF">
              <w:rPr>
                <w:lang w:val="en-US" w:eastAsia="zh-CN"/>
              </w:rPr>
              <w:t xml:space="preserve"> </w:t>
            </w:r>
            <w:r w:rsidRPr="002E56EF">
              <w:rPr>
                <w:rFonts w:hint="eastAsia"/>
                <w:lang w:val="en-US" w:eastAsia="zh-CN"/>
              </w:rPr>
              <w:t>38.214]</w:t>
            </w:r>
          </w:p>
          <w:p w14:paraId="6289CE22" w14:textId="77777777" w:rsidR="002E56EF" w:rsidRPr="002E56EF" w:rsidRDefault="002E56EF" w:rsidP="002E56EF">
            <w:pPr>
              <w:pStyle w:val="B2"/>
              <w:rPr>
                <w:color w:val="FF0000"/>
                <w:lang w:val="en-US" w:eastAsia="zh-CN"/>
              </w:rPr>
            </w:pPr>
            <w:r w:rsidRPr="002E56EF">
              <w:rPr>
                <w:color w:val="FF0000"/>
                <w:lang w:val="en-US" w:eastAsia="zh-CN"/>
              </w:rPr>
              <w:t>-</w:t>
            </w:r>
            <w:r w:rsidRPr="002E56EF">
              <w:rPr>
                <w:color w:val="FF0000"/>
                <w:lang w:val="en-US" w:eastAsia="zh-CN"/>
              </w:rPr>
              <w:tab/>
              <w:t xml:space="preserve">If the higher layer parameter </w:t>
            </w:r>
            <w:r w:rsidRPr="002E56EF">
              <w:rPr>
                <w:i/>
                <w:color w:val="FF0000"/>
                <w:lang w:val="en-US"/>
              </w:rPr>
              <w:t xml:space="preserve">useInterlacePUSCH-Dedicated-r16 </w:t>
            </w:r>
            <w:r w:rsidRPr="002E56EF">
              <w:rPr>
                <w:color w:val="FF0000"/>
                <w:lang w:val="en-US" w:eastAsia="zh-CN"/>
              </w:rPr>
              <w:t xml:space="preserve">is configured </w:t>
            </w:r>
          </w:p>
          <w:p w14:paraId="5BB5DA3F" w14:textId="77777777" w:rsidR="002E56EF" w:rsidRPr="002E56EF" w:rsidRDefault="002E56EF" w:rsidP="002E56EF">
            <w:pPr>
              <w:pStyle w:val="B3"/>
              <w:rPr>
                <w:color w:val="FF0000"/>
                <w:lang w:val="en-US" w:eastAsia="zh-CN"/>
              </w:rPr>
            </w:pPr>
            <w:r w:rsidRPr="002E56EF">
              <w:rPr>
                <w:color w:val="FF0000"/>
                <w:lang w:val="en-US" w:eastAsia="zh-CN"/>
              </w:rPr>
              <w:t>-</w:t>
            </w:r>
            <w:r w:rsidRPr="002E56EF">
              <w:rPr>
                <w:color w:val="FF0000"/>
                <w:lang w:val="en-US" w:eastAsia="zh-CN"/>
              </w:rPr>
              <w:tab/>
              <w:t xml:space="preserve">5 + Y bits </w:t>
            </w:r>
            <w:r w:rsidRPr="002E56EF">
              <w:rPr>
                <w:rFonts w:hint="eastAsia"/>
                <w:color w:val="FF0000"/>
                <w:lang w:val="en-US" w:eastAsia="zh-CN"/>
              </w:rPr>
              <w:t xml:space="preserve">provide the frequency domain </w:t>
            </w:r>
            <w:r w:rsidRPr="002E56EF">
              <w:rPr>
                <w:color w:val="FF0000"/>
                <w:lang w:val="en-US" w:eastAsia="zh-CN"/>
              </w:rPr>
              <w:t>resource</w:t>
            </w:r>
            <w:r w:rsidRPr="002E56EF">
              <w:rPr>
                <w:rFonts w:hint="eastAsia"/>
                <w:color w:val="FF0000"/>
                <w:lang w:val="en-US" w:eastAsia="zh-CN"/>
              </w:rPr>
              <w:t xml:space="preserve"> allocation according to Clause </w:t>
            </w:r>
            <w:r w:rsidRPr="002E56EF">
              <w:rPr>
                <w:color w:val="FF0000"/>
                <w:lang w:val="en-US" w:eastAsia="zh-CN"/>
              </w:rPr>
              <w:t xml:space="preserve">6.1.2.2.3 </w:t>
            </w:r>
            <w:r w:rsidRPr="002E56EF">
              <w:rPr>
                <w:rFonts w:hint="eastAsia"/>
                <w:color w:val="FF0000"/>
                <w:lang w:val="en-US" w:eastAsia="zh-CN"/>
              </w:rPr>
              <w:t>of [6, TS</w:t>
            </w:r>
            <w:r w:rsidRPr="002E56EF">
              <w:rPr>
                <w:color w:val="FF0000"/>
                <w:lang w:val="en-US" w:eastAsia="zh-CN"/>
              </w:rPr>
              <w:t xml:space="preserve"> </w:t>
            </w:r>
            <w:r w:rsidRPr="002E56EF">
              <w:rPr>
                <w:rFonts w:hint="eastAsia"/>
                <w:color w:val="FF0000"/>
                <w:lang w:val="en-US" w:eastAsia="zh-CN"/>
              </w:rPr>
              <w:t>38.214]</w:t>
            </w:r>
            <w:r w:rsidRPr="002E56EF">
              <w:rPr>
                <w:color w:val="FF0000"/>
                <w:lang w:val="en-US" w:eastAsia="zh-CN"/>
              </w:rPr>
              <w:t xml:space="preserve"> if the subcarrier spacing for the active UL bandwidth part is 30 kHz</w:t>
            </w:r>
          </w:p>
          <w:p w14:paraId="6A82924E" w14:textId="77777777" w:rsidR="002E56EF" w:rsidRPr="002E56EF" w:rsidRDefault="002E56EF" w:rsidP="002E56EF">
            <w:pPr>
              <w:pStyle w:val="B3"/>
              <w:rPr>
                <w:color w:val="FF0000"/>
                <w:lang w:val="en-US" w:eastAsia="zh-CN"/>
              </w:rPr>
            </w:pPr>
            <w:r w:rsidRPr="002E56EF">
              <w:rPr>
                <w:color w:val="FF0000"/>
                <w:lang w:val="en-US" w:eastAsia="zh-CN"/>
              </w:rPr>
              <w:t>-</w:t>
            </w:r>
            <w:r w:rsidRPr="002E56EF">
              <w:rPr>
                <w:color w:val="FF0000"/>
                <w:lang w:val="en-US" w:eastAsia="zh-CN"/>
              </w:rPr>
              <w:tab/>
              <w:t xml:space="preserve">6 + Y bits </w:t>
            </w:r>
            <w:r w:rsidRPr="002E56EF">
              <w:rPr>
                <w:rFonts w:hint="eastAsia"/>
                <w:color w:val="FF0000"/>
                <w:lang w:val="en-US" w:eastAsia="zh-CN"/>
              </w:rPr>
              <w:t xml:space="preserve">provide the frequency domain </w:t>
            </w:r>
            <w:r w:rsidRPr="002E56EF">
              <w:rPr>
                <w:color w:val="FF0000"/>
                <w:lang w:val="en-US" w:eastAsia="zh-CN"/>
              </w:rPr>
              <w:t>resource</w:t>
            </w:r>
            <w:r w:rsidRPr="002E56EF">
              <w:rPr>
                <w:rFonts w:hint="eastAsia"/>
                <w:color w:val="FF0000"/>
                <w:lang w:val="en-US" w:eastAsia="zh-CN"/>
              </w:rPr>
              <w:t xml:space="preserve"> allocation according to Clause </w:t>
            </w:r>
            <w:r w:rsidRPr="002E56EF">
              <w:rPr>
                <w:color w:val="FF0000"/>
                <w:lang w:val="en-US" w:eastAsia="zh-CN"/>
              </w:rPr>
              <w:t xml:space="preserve">6.1.2.2.3 </w:t>
            </w:r>
            <w:r w:rsidRPr="002E56EF">
              <w:rPr>
                <w:rFonts w:hint="eastAsia"/>
                <w:color w:val="FF0000"/>
                <w:lang w:val="en-US" w:eastAsia="zh-CN"/>
              </w:rPr>
              <w:t>of [6, TS</w:t>
            </w:r>
            <w:r w:rsidRPr="002E56EF">
              <w:rPr>
                <w:color w:val="FF0000"/>
                <w:lang w:val="en-US" w:eastAsia="zh-CN"/>
              </w:rPr>
              <w:t xml:space="preserve"> </w:t>
            </w:r>
            <w:r w:rsidRPr="002E56EF">
              <w:rPr>
                <w:rFonts w:hint="eastAsia"/>
                <w:color w:val="FF0000"/>
                <w:lang w:val="en-US" w:eastAsia="zh-CN"/>
              </w:rPr>
              <w:t>38.214]</w:t>
            </w:r>
            <w:r w:rsidRPr="002E56EF">
              <w:rPr>
                <w:color w:val="FF0000"/>
                <w:lang w:val="en-US" w:eastAsia="zh-CN"/>
              </w:rPr>
              <w:t xml:space="preserve"> if the subcarrier spacing for the active UL bandwidth part is 15 kHz</w:t>
            </w:r>
          </w:p>
          <w:p w14:paraId="2E3397FF" w14:textId="5FCA75AF" w:rsidR="002E56EF" w:rsidRPr="002E56EF" w:rsidRDefault="002E56EF" w:rsidP="002E56EF">
            <w:pPr>
              <w:pStyle w:val="B2"/>
              <w:ind w:firstLine="0"/>
              <w:rPr>
                <w:color w:val="FF0000"/>
                <w:lang w:val="en-US" w:eastAsia="zh-CN"/>
              </w:rPr>
            </w:pPr>
            <w:r w:rsidRPr="002E56EF">
              <w:rPr>
                <w:color w:val="FF0000"/>
                <w:lang w:val="en-US" w:eastAsia="zh-CN"/>
              </w:rPr>
              <w:t>T</w:t>
            </w:r>
            <w:r w:rsidRPr="002E56EF">
              <w:rPr>
                <w:color w:val="FF0000"/>
                <w:lang w:val="en-US"/>
              </w:rPr>
              <w:t xml:space="preserve">he value of Y is determined by </w:t>
            </w:r>
            <m:oMath>
              <m:d>
                <m:dPr>
                  <m:begChr m:val="⌈"/>
                  <m:endChr m:val="⌉"/>
                  <m:ctrlPr>
                    <w:rPr>
                      <w:rFonts w:ascii="Cambria Math" w:hAnsi="Cambria Math"/>
                      <w:i/>
                      <w:color w:val="FF0000"/>
                    </w:rPr>
                  </m:ctrlPr>
                </m:dPr>
                <m:e>
                  <m:sSub>
                    <m:sSubPr>
                      <m:ctrlPr>
                        <w:rPr>
                          <w:rFonts w:ascii="Cambria Math" w:hAnsi="Cambria Math"/>
                          <w:i/>
                          <w:color w:val="FF0000"/>
                        </w:rPr>
                      </m:ctrlPr>
                    </m:sSubPr>
                    <m:e>
                      <m:r>
                        <m:rPr>
                          <m:nor/>
                        </m:rPr>
                        <w:rPr>
                          <w:rFonts w:ascii="Cambria Math" w:hAnsi="Cambria Math"/>
                          <w:color w:val="FF0000"/>
                          <w:lang w:val="en-US"/>
                        </w:rPr>
                        <m:t>log</m:t>
                      </m:r>
                    </m:e>
                    <m:sub>
                      <m:r>
                        <w:rPr>
                          <w:rFonts w:ascii="Cambria Math" w:hAnsi="Cambria Math"/>
                          <w:color w:val="FF0000"/>
                          <w:lang w:val="en-US"/>
                        </w:rPr>
                        <m:t>2</m:t>
                      </m:r>
                    </m:sub>
                  </m:sSub>
                  <m:d>
                    <m:dPr>
                      <m:ctrlPr>
                        <w:rPr>
                          <w:rFonts w:ascii="Cambria Math" w:hAnsi="Cambria Math"/>
                          <w:i/>
                          <w:color w:val="FF0000"/>
                        </w:rPr>
                      </m:ctrlPr>
                    </m:dPr>
                    <m:e>
                      <m:f>
                        <m:fPr>
                          <m:ctrlPr>
                            <w:rPr>
                              <w:rFonts w:ascii="Cambria Math" w:hAnsi="Cambria Math"/>
                              <w:i/>
                              <w:color w:val="FF0000"/>
                            </w:rPr>
                          </m:ctrlPr>
                        </m:fPr>
                        <m:num>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RB</m:t>
                              </m:r>
                              <m:r>
                                <w:rPr>
                                  <w:rFonts w:ascii="Cambria Math" w:hAnsi="Cambria Math"/>
                                  <w:color w:val="FF0000"/>
                                  <w:lang w:val="en-US"/>
                                </w:rPr>
                                <m:t>-</m:t>
                              </m:r>
                              <m:r>
                                <w:rPr>
                                  <w:rFonts w:ascii="Cambria Math" w:hAnsi="Cambria Math"/>
                                  <w:color w:val="FF0000"/>
                                </w:rPr>
                                <m:t>set</m:t>
                              </m:r>
                              <m:r>
                                <w:rPr>
                                  <w:rFonts w:ascii="Cambria Math" w:hAnsi="Cambria Math"/>
                                  <w:color w:val="FF0000"/>
                                  <w:lang w:val="en-US"/>
                                </w:rPr>
                                <m:t xml:space="preserve">, </m:t>
                              </m:r>
                              <m:r>
                                <w:rPr>
                                  <w:rFonts w:ascii="Cambria Math" w:hAnsi="Cambria Math"/>
                                  <w:color w:val="FF0000"/>
                                </w:rPr>
                                <m:t>UL</m:t>
                              </m:r>
                            </m:sub>
                            <m:sup>
                              <m:r>
                                <w:rPr>
                                  <w:rFonts w:ascii="Cambria Math" w:hAnsi="Cambria Math"/>
                                  <w:color w:val="FF0000"/>
                                </w:rPr>
                                <m:t>BWP</m:t>
                              </m:r>
                            </m:sup>
                          </m:sSubSup>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RB</m:t>
                                  </m:r>
                                  <m:r>
                                    <w:rPr>
                                      <w:rFonts w:ascii="Cambria Math" w:hAnsi="Cambria Math"/>
                                      <w:color w:val="FF0000"/>
                                      <w:lang w:val="en-US"/>
                                    </w:rPr>
                                    <m:t>-</m:t>
                                  </m:r>
                                  <m:r>
                                    <w:rPr>
                                      <w:rFonts w:ascii="Cambria Math" w:hAnsi="Cambria Math"/>
                                      <w:color w:val="FF0000"/>
                                    </w:rPr>
                                    <m:t>set</m:t>
                                  </m:r>
                                  <m:r>
                                    <w:rPr>
                                      <w:rFonts w:ascii="Cambria Math" w:hAnsi="Cambria Math"/>
                                      <w:color w:val="FF0000"/>
                                      <w:lang w:val="en-US"/>
                                    </w:rPr>
                                    <m:t xml:space="preserve">, </m:t>
                                  </m:r>
                                  <m:r>
                                    <w:rPr>
                                      <w:rFonts w:ascii="Cambria Math" w:hAnsi="Cambria Math"/>
                                      <w:color w:val="FF0000"/>
                                    </w:rPr>
                                    <m:t>UL</m:t>
                                  </m:r>
                                </m:sub>
                                <m:sup>
                                  <m:r>
                                    <w:rPr>
                                      <w:rFonts w:ascii="Cambria Math" w:hAnsi="Cambria Math"/>
                                      <w:color w:val="FF0000"/>
                                    </w:rPr>
                                    <m:t>BWP</m:t>
                                  </m:r>
                                </m:sup>
                              </m:sSubSup>
                              <m:r>
                                <w:rPr>
                                  <w:rFonts w:ascii="Cambria Math" w:hAnsi="Cambria Math"/>
                                  <w:color w:val="FF0000"/>
                                  <w:lang w:val="en-US"/>
                                </w:rPr>
                                <m:t>+1</m:t>
                              </m:r>
                            </m:e>
                          </m:d>
                        </m:num>
                        <m:den>
                          <m:r>
                            <w:rPr>
                              <w:rFonts w:ascii="Cambria Math" w:hAnsi="Cambria Math"/>
                              <w:color w:val="FF0000"/>
                              <w:lang w:val="en-US"/>
                            </w:rPr>
                            <m:t>2</m:t>
                          </m:r>
                        </m:den>
                      </m:f>
                    </m:e>
                  </m:d>
                </m:e>
              </m:d>
            </m:oMath>
            <w:r w:rsidRPr="002E56EF">
              <w:rPr>
                <w:color w:val="FF0000"/>
                <w:lang w:val="en-US"/>
              </w:rPr>
              <w:t xml:space="preserve"> where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RB</m:t>
                  </m:r>
                  <m:r>
                    <w:rPr>
                      <w:rFonts w:ascii="Cambria Math" w:hAnsi="Cambria Math"/>
                      <w:color w:val="FF0000"/>
                      <w:lang w:val="en-US"/>
                    </w:rPr>
                    <m:t>-</m:t>
                  </m:r>
                  <m:r>
                    <w:rPr>
                      <w:rFonts w:ascii="Cambria Math" w:hAnsi="Cambria Math"/>
                      <w:color w:val="FF0000"/>
                    </w:rPr>
                    <m:t>set</m:t>
                  </m:r>
                  <m:r>
                    <w:rPr>
                      <w:rFonts w:ascii="Cambria Math" w:hAnsi="Cambria Math"/>
                      <w:color w:val="FF0000"/>
                      <w:lang w:val="en-US"/>
                    </w:rPr>
                    <m:t xml:space="preserve">, </m:t>
                  </m:r>
                  <m:r>
                    <w:rPr>
                      <w:rFonts w:ascii="Cambria Math" w:hAnsi="Cambria Math"/>
                      <w:color w:val="FF0000"/>
                    </w:rPr>
                    <m:t>UL</m:t>
                  </m:r>
                </m:sub>
                <m:sup>
                  <m:r>
                    <w:rPr>
                      <w:rFonts w:ascii="Cambria Math" w:hAnsi="Cambria Math"/>
                      <w:color w:val="FF0000"/>
                    </w:rPr>
                    <m:t>BWP</m:t>
                  </m:r>
                </m:sup>
              </m:sSubSup>
            </m:oMath>
            <w:r w:rsidRPr="002E56EF">
              <w:rPr>
                <w:color w:val="FF0000"/>
                <w:lang w:val="en-US"/>
              </w:rPr>
              <w:t xml:space="preserve"> is the number of RB sets contained in the</w:t>
            </w:r>
            <w:r w:rsidR="00B31D56">
              <w:rPr>
                <w:color w:val="FF0000"/>
                <w:lang w:val="en-US"/>
              </w:rPr>
              <w:t xml:space="preserve"> UL</w:t>
            </w:r>
            <w:r w:rsidRPr="002E56EF">
              <w:rPr>
                <w:color w:val="FF0000"/>
                <w:lang w:val="en-US"/>
              </w:rPr>
              <w:t xml:space="preserve"> BWP as defined in clause </w:t>
            </w:r>
            <w:r w:rsidR="00B31D56">
              <w:rPr>
                <w:color w:val="FF0000"/>
                <w:lang w:val="en-US"/>
              </w:rPr>
              <w:t>7</w:t>
            </w:r>
            <w:r w:rsidRPr="002E56EF">
              <w:rPr>
                <w:color w:val="FF0000"/>
                <w:lang w:val="en-US"/>
              </w:rPr>
              <w:t xml:space="preserve"> of [</w:t>
            </w:r>
            <w:r w:rsidR="00B31D56">
              <w:rPr>
                <w:color w:val="FF0000"/>
                <w:lang w:val="en-US"/>
              </w:rPr>
              <w:t>38.213</w:t>
            </w:r>
            <w:r w:rsidRPr="002E56EF">
              <w:rPr>
                <w:color w:val="FF0000"/>
                <w:lang w:val="en-US"/>
              </w:rPr>
              <w:t>].</w:t>
            </w:r>
          </w:p>
          <w:p w14:paraId="0C5AED6D" w14:textId="77777777" w:rsidR="002E56EF" w:rsidRPr="002E56EF" w:rsidRDefault="002E56EF" w:rsidP="002E56EF">
            <w:pPr>
              <w:pStyle w:val="B2"/>
              <w:ind w:firstLine="0"/>
              <w:rPr>
                <w:lang w:val="en-US" w:eastAsia="zh-CN"/>
              </w:rPr>
            </w:pPr>
            <w:r w:rsidRPr="002E56EF">
              <w:rPr>
                <w:rFonts w:hint="eastAsia"/>
                <w:lang w:val="en-US" w:eastAsia="zh-CN"/>
              </w:rPr>
              <w:t xml:space="preserve">If </w:t>
            </w:r>
            <w:r w:rsidRPr="002E56EF">
              <w:rPr>
                <w:lang w:val="en-US" w:eastAsia="zh-CN"/>
              </w:rPr>
              <w:t>"</w:t>
            </w:r>
            <w:r w:rsidRPr="002E56EF">
              <w:rPr>
                <w:rFonts w:hint="eastAsia"/>
                <w:lang w:val="en-US" w:eastAsia="zh-CN"/>
              </w:rPr>
              <w:t>Bandwidth part indicator</w:t>
            </w:r>
            <w:r w:rsidRPr="002E56EF">
              <w:rPr>
                <w:lang w:val="en-US" w:eastAsia="zh-CN"/>
              </w:rPr>
              <w:t>"</w:t>
            </w:r>
            <w:r w:rsidRPr="002E56EF">
              <w:rPr>
                <w:rFonts w:hint="eastAsia"/>
                <w:lang w:val="en-US"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E56EF">
              <w:rPr>
                <w:rFonts w:hint="eastAsia"/>
                <w:lang w:val="en-US" w:eastAsia="zh-CN"/>
              </w:rPr>
              <w:t>bitwidth</w:t>
            </w:r>
            <w:proofErr w:type="spellEnd"/>
            <w:r w:rsidRPr="002E56EF">
              <w:rPr>
                <w:rFonts w:hint="eastAsia"/>
                <w:lang w:val="en-US" w:eastAsia="zh-CN"/>
              </w:rPr>
              <w:t xml:space="preserve"> of the </w:t>
            </w:r>
            <w:r w:rsidRPr="002E56EF">
              <w:rPr>
                <w:lang w:val="en-US" w:eastAsia="zh-CN"/>
              </w:rPr>
              <w:t>"</w:t>
            </w:r>
            <w:r w:rsidRPr="002E56EF">
              <w:rPr>
                <w:rFonts w:hint="eastAsia"/>
                <w:lang w:val="en-US" w:eastAsia="zh-CN"/>
              </w:rPr>
              <w:t>Frequency domain resource assignment</w:t>
            </w:r>
            <w:r w:rsidRPr="002E56EF">
              <w:rPr>
                <w:lang w:val="en-US" w:eastAsia="zh-CN"/>
              </w:rPr>
              <w:t>"</w:t>
            </w:r>
            <w:r w:rsidRPr="002E56EF">
              <w:rPr>
                <w:rFonts w:hint="eastAsia"/>
                <w:lang w:val="en-US" w:eastAsia="zh-CN"/>
              </w:rPr>
              <w:t xml:space="preserve"> field of the active bandwidth part is smaller than the </w:t>
            </w:r>
            <w:proofErr w:type="spellStart"/>
            <w:r w:rsidRPr="002E56EF">
              <w:rPr>
                <w:rFonts w:hint="eastAsia"/>
                <w:lang w:val="en-US" w:eastAsia="zh-CN"/>
              </w:rPr>
              <w:t>bitwidth</w:t>
            </w:r>
            <w:proofErr w:type="spellEnd"/>
            <w:r w:rsidRPr="002E56EF">
              <w:rPr>
                <w:rFonts w:hint="eastAsia"/>
                <w:lang w:val="en-US" w:eastAsia="zh-CN"/>
              </w:rPr>
              <w:t xml:space="preserve"> of the </w:t>
            </w:r>
            <w:r w:rsidRPr="002E56EF">
              <w:rPr>
                <w:lang w:val="en-US" w:eastAsia="zh-CN"/>
              </w:rPr>
              <w:t>"</w:t>
            </w:r>
            <w:r w:rsidRPr="002E56EF">
              <w:rPr>
                <w:rFonts w:hint="eastAsia"/>
                <w:lang w:val="en-US" w:eastAsia="zh-CN"/>
              </w:rPr>
              <w:t>Frequency domain resource assignment</w:t>
            </w:r>
            <w:r w:rsidRPr="002E56EF">
              <w:rPr>
                <w:lang w:val="en-US" w:eastAsia="zh-CN"/>
              </w:rPr>
              <w:t xml:space="preserve">" </w:t>
            </w:r>
            <w:r w:rsidRPr="002E56EF">
              <w:rPr>
                <w:rFonts w:hint="eastAsia"/>
                <w:lang w:val="en-US" w:eastAsia="zh-CN"/>
              </w:rPr>
              <w:t>field of the indicated bandwidth part.</w:t>
            </w:r>
          </w:p>
          <w:p w14:paraId="175335A2" w14:textId="21D4C311" w:rsidR="002E56EF" w:rsidRPr="002E56EF" w:rsidRDefault="00B41055" w:rsidP="002E56EF">
            <w:pPr>
              <w:keepNext/>
              <w:keepLines/>
              <w:spacing w:before="180"/>
              <w:ind w:left="1134" w:hanging="1134"/>
              <w:jc w:val="center"/>
              <w:outlineLvl w:val="1"/>
              <w:rPr>
                <w:noProof/>
                <w:color w:val="0070C0"/>
                <w:lang w:val="en-US" w:eastAsia="zh-CN"/>
              </w:rPr>
            </w:pPr>
            <w:r w:rsidRPr="00B41055">
              <w:rPr>
                <w:bCs/>
                <w:lang w:val="en-US"/>
              </w:rPr>
              <w:t>&lt;t</w:t>
            </w:r>
            <w:r w:rsidRPr="00B41055">
              <w:rPr>
                <w:bCs/>
                <w:noProof/>
                <w:lang w:val="en-US" w:eastAsia="zh-CN"/>
              </w:rPr>
              <w:t>ext is omitted&gt;</w:t>
            </w:r>
          </w:p>
          <w:p w14:paraId="6E3D42D1" w14:textId="77777777" w:rsidR="002E56EF" w:rsidRPr="002E56EF" w:rsidRDefault="002E56EF" w:rsidP="002E56EF">
            <w:pPr>
              <w:pStyle w:val="B1"/>
              <w:rPr>
                <w:lang w:val="en-US" w:eastAsia="zh-CN"/>
              </w:rPr>
            </w:pPr>
            <w:r w:rsidRPr="002E56EF">
              <w:rPr>
                <w:lang w:val="en-US"/>
              </w:rPr>
              <w:t>-</w:t>
            </w:r>
            <w:bookmarkStart w:id="37" w:name="OLE_LINK70"/>
            <w:r w:rsidRPr="002E56EF">
              <w:rPr>
                <w:rFonts w:hint="eastAsia"/>
                <w:lang w:val="en-US" w:eastAsia="zh-CN"/>
              </w:rPr>
              <w:tab/>
              <w:t xml:space="preserve">Frequency hopping flag </w:t>
            </w:r>
            <w:r w:rsidRPr="002E56EF">
              <w:rPr>
                <w:lang w:val="en-US"/>
              </w:rPr>
              <w:t>–</w:t>
            </w:r>
            <w:r w:rsidRPr="002E56EF">
              <w:rPr>
                <w:rFonts w:hint="eastAsia"/>
                <w:lang w:val="en-US" w:eastAsia="zh-CN"/>
              </w:rPr>
              <w:t xml:space="preserve"> 0 or 1 bit</w:t>
            </w:r>
            <w:r w:rsidRPr="002E56EF">
              <w:rPr>
                <w:lang w:val="en-US" w:eastAsia="zh-CN"/>
              </w:rPr>
              <w:t>:</w:t>
            </w:r>
          </w:p>
          <w:p w14:paraId="3F394A41" w14:textId="77777777" w:rsidR="002E56EF" w:rsidRPr="002E56EF" w:rsidRDefault="002E56EF" w:rsidP="002E56EF">
            <w:pPr>
              <w:pStyle w:val="B2"/>
              <w:rPr>
                <w:lang w:val="en-US" w:eastAsia="zh-CN"/>
              </w:rPr>
            </w:pPr>
            <w:r w:rsidRPr="002E56EF">
              <w:rPr>
                <w:rFonts w:hint="eastAsia"/>
                <w:lang w:val="en-US" w:eastAsia="zh-CN"/>
              </w:rPr>
              <w:t>-</w:t>
            </w:r>
            <w:r w:rsidRPr="002E56EF">
              <w:rPr>
                <w:rFonts w:hint="eastAsia"/>
                <w:lang w:val="en-US" w:eastAsia="zh-CN"/>
              </w:rPr>
              <w:tab/>
              <w:t xml:space="preserve">0 bit if the higher layer </w:t>
            </w:r>
            <w:r w:rsidRPr="002E56EF">
              <w:rPr>
                <w:lang w:val="en-US" w:eastAsia="zh-CN"/>
              </w:rPr>
              <w:t xml:space="preserve">parameter </w:t>
            </w:r>
            <w:r w:rsidRPr="002E56EF">
              <w:rPr>
                <w:i/>
                <w:lang w:val="en-US" w:eastAsia="zh-CN"/>
              </w:rPr>
              <w:t>frequencyHopping-ForDCIFormat0_2</w:t>
            </w:r>
            <w:r w:rsidRPr="002E56EF">
              <w:rPr>
                <w:rFonts w:hint="eastAsia"/>
                <w:lang w:val="en-US" w:eastAsia="zh-CN"/>
              </w:rPr>
              <w:t xml:space="preserve"> is not configured</w:t>
            </w:r>
            <w:r w:rsidRPr="002E56EF">
              <w:rPr>
                <w:color w:val="FF0000"/>
                <w:lang w:val="en-US" w:eastAsia="zh-CN"/>
              </w:rPr>
              <w:t>, or if only resource allocation type 2 is configured</w:t>
            </w:r>
            <w:r w:rsidRPr="002E56EF">
              <w:rPr>
                <w:rFonts w:hint="eastAsia"/>
                <w:lang w:val="en-US" w:eastAsia="zh-CN"/>
              </w:rPr>
              <w:t>;</w:t>
            </w:r>
          </w:p>
          <w:bookmarkEnd w:id="37"/>
          <w:p w14:paraId="13E2830C" w14:textId="77777777" w:rsidR="002E56EF" w:rsidRPr="002E56EF" w:rsidRDefault="002E56EF" w:rsidP="002E56EF">
            <w:pPr>
              <w:pStyle w:val="B2"/>
              <w:rPr>
                <w:lang w:val="en-US" w:eastAsia="zh-CN"/>
              </w:rPr>
            </w:pPr>
            <w:r w:rsidRPr="002E56EF">
              <w:rPr>
                <w:rFonts w:hint="eastAsia"/>
                <w:lang w:val="en-US" w:eastAsia="zh-CN"/>
              </w:rPr>
              <w:t>-</w:t>
            </w:r>
            <w:r w:rsidRPr="002E56EF">
              <w:rPr>
                <w:rFonts w:hint="eastAsia"/>
                <w:lang w:val="en-US" w:eastAsia="zh-CN"/>
              </w:rPr>
              <w:tab/>
              <w:t>1 bit</w:t>
            </w:r>
            <w:r w:rsidRPr="002E56EF">
              <w:rPr>
                <w:lang w:val="en-US" w:eastAsia="zh-CN"/>
              </w:rPr>
              <w:t xml:space="preserve"> </w:t>
            </w:r>
            <w:r w:rsidRPr="002E56EF">
              <w:rPr>
                <w:rFonts w:hint="eastAsia"/>
                <w:lang w:val="en-US" w:eastAsia="zh-CN"/>
              </w:rPr>
              <w:t>according to Table 7.3.1.1.</w:t>
            </w:r>
            <w:r w:rsidRPr="002E56EF">
              <w:rPr>
                <w:lang w:val="en-US" w:eastAsia="zh-CN"/>
              </w:rPr>
              <w:t>1</w:t>
            </w:r>
            <w:r w:rsidRPr="002E56EF">
              <w:rPr>
                <w:rFonts w:hint="eastAsia"/>
                <w:lang w:val="en-US" w:eastAsia="zh-CN"/>
              </w:rPr>
              <w:t>-3 otherwise, as defined in Clause 6.3 of [6, TS</w:t>
            </w:r>
            <w:r w:rsidRPr="002E56EF">
              <w:rPr>
                <w:lang w:val="en-US" w:eastAsia="zh-CN"/>
              </w:rPr>
              <w:t xml:space="preserve"> </w:t>
            </w:r>
            <w:r w:rsidRPr="002E56EF">
              <w:rPr>
                <w:rFonts w:hint="eastAsia"/>
                <w:lang w:val="en-US" w:eastAsia="zh-CN"/>
              </w:rPr>
              <w:t>38.214].</w:t>
            </w:r>
          </w:p>
          <w:p w14:paraId="73CA1842" w14:textId="667AAEAF" w:rsidR="002E56EF" w:rsidRPr="002E56EF" w:rsidRDefault="00B41055" w:rsidP="002E56EF">
            <w:pPr>
              <w:keepNext/>
              <w:keepLines/>
              <w:spacing w:before="180"/>
              <w:ind w:left="1134" w:hanging="1134"/>
              <w:jc w:val="center"/>
              <w:outlineLvl w:val="1"/>
              <w:rPr>
                <w:noProof/>
                <w:color w:val="0070C0"/>
                <w:lang w:val="en-US" w:eastAsia="zh-CN"/>
              </w:rPr>
            </w:pPr>
            <w:r w:rsidRPr="00B41055">
              <w:rPr>
                <w:bCs/>
                <w:lang w:val="en-US"/>
              </w:rPr>
              <w:t>&lt;t</w:t>
            </w:r>
            <w:r w:rsidRPr="00B41055">
              <w:rPr>
                <w:bCs/>
                <w:noProof/>
                <w:lang w:val="en-US" w:eastAsia="zh-CN"/>
              </w:rPr>
              <w:t>ext is omitted&gt;</w:t>
            </w:r>
          </w:p>
          <w:p w14:paraId="2B117EF5" w14:textId="77777777" w:rsidR="002E56EF" w:rsidRPr="002E56EF" w:rsidRDefault="002E56EF" w:rsidP="002E56EF">
            <w:pPr>
              <w:rPr>
                <w:rFonts w:eastAsiaTheme="minorEastAsia"/>
                <w:lang w:val="en-US" w:eastAsia="zh-CN"/>
              </w:rPr>
            </w:pPr>
            <w:r w:rsidRPr="002E56EF">
              <w:rPr>
                <w:lang w:val="en-US"/>
              </w:rPr>
              <w:t>-</w:t>
            </w:r>
            <w:r w:rsidRPr="002E56EF">
              <w:rPr>
                <w:rFonts w:hint="eastAsia"/>
                <w:lang w:val="en-US" w:eastAsia="zh-CN"/>
              </w:rPr>
              <w:tab/>
            </w:r>
            <w:r w:rsidRPr="002E56EF">
              <w:rPr>
                <w:rFonts w:eastAsiaTheme="minorEastAsia"/>
                <w:lang w:val="en-US" w:eastAsia="zh-CN"/>
              </w:rPr>
              <w:t>D</w:t>
            </w:r>
            <w:r w:rsidRPr="002E56EF">
              <w:rPr>
                <w:rFonts w:eastAsiaTheme="minorEastAsia" w:hint="eastAsia"/>
                <w:lang w:val="en-US" w:eastAsia="zh-CN"/>
              </w:rPr>
              <w:t>ownlink assignment index</w:t>
            </w:r>
            <w:r w:rsidRPr="002E56EF">
              <w:rPr>
                <w:rFonts w:eastAsiaTheme="minorEastAsia"/>
                <w:lang w:val="en-US" w:eastAsia="zh-CN"/>
              </w:rPr>
              <w:t xml:space="preserve"> </w:t>
            </w:r>
            <w:r w:rsidRPr="002E56EF">
              <w:rPr>
                <w:rFonts w:eastAsiaTheme="minorEastAsia"/>
                <w:lang w:val="en-US"/>
              </w:rPr>
              <w:t>– 0, 1, 2 or 4 bits</w:t>
            </w:r>
          </w:p>
          <w:p w14:paraId="594054E5" w14:textId="77777777" w:rsidR="002E56EF" w:rsidRPr="002E56EF" w:rsidRDefault="002E56EF" w:rsidP="002E56EF">
            <w:pPr>
              <w:ind w:left="851" w:hanging="284"/>
              <w:rPr>
                <w:rFonts w:eastAsiaTheme="minorEastAsia"/>
                <w:lang w:val="en-US" w:eastAsia="zh-CN"/>
              </w:rPr>
            </w:pPr>
            <w:r w:rsidRPr="002E56EF">
              <w:rPr>
                <w:rFonts w:eastAsiaTheme="minorEastAsia"/>
                <w:lang w:val="en-US" w:eastAsia="zh-CN"/>
              </w:rPr>
              <w:t>-</w:t>
            </w:r>
            <w:r w:rsidRPr="002E56EF">
              <w:rPr>
                <w:rFonts w:eastAsiaTheme="minorEastAsia"/>
                <w:lang w:val="en-US" w:eastAsia="zh-CN"/>
              </w:rPr>
              <w:tab/>
              <w:t xml:space="preserve">0 </w:t>
            </w:r>
            <w:r w:rsidRPr="002E56EF">
              <w:rPr>
                <w:rFonts w:eastAsiaTheme="minorEastAsia" w:hint="eastAsia"/>
                <w:lang w:val="en-US" w:eastAsia="zh-CN"/>
              </w:rPr>
              <w:t xml:space="preserve">bit if the higher layer </w:t>
            </w:r>
            <w:r w:rsidRPr="002E56EF">
              <w:rPr>
                <w:rFonts w:eastAsiaTheme="minorEastAsia"/>
                <w:lang w:val="en-US" w:eastAsia="zh-CN"/>
              </w:rPr>
              <w:t xml:space="preserve">parameter </w:t>
            </w:r>
            <w:r w:rsidRPr="002E56EF">
              <w:rPr>
                <w:rFonts w:eastAsiaTheme="minorEastAsia"/>
                <w:i/>
                <w:lang w:val="en-US" w:eastAsia="zh-CN"/>
              </w:rPr>
              <w:t>D</w:t>
            </w:r>
            <w:r w:rsidRPr="002E56EF">
              <w:rPr>
                <w:rFonts w:eastAsiaTheme="minorEastAsia"/>
                <w:i/>
                <w:lang w:val="en-US"/>
              </w:rPr>
              <w:t>ownlinkassignmentindex-ForDCIFormat0_2</w:t>
            </w:r>
            <w:r w:rsidRPr="002E56EF">
              <w:rPr>
                <w:rFonts w:eastAsiaTheme="minorEastAsia"/>
                <w:lang w:val="en-US" w:eastAsia="zh-CN"/>
              </w:rPr>
              <w:t xml:space="preserve"> </w:t>
            </w:r>
            <w:r w:rsidRPr="002E56EF">
              <w:rPr>
                <w:rFonts w:eastAsiaTheme="minorEastAsia" w:hint="eastAsia"/>
                <w:lang w:val="en-US" w:eastAsia="zh-CN"/>
              </w:rPr>
              <w:t>is not configured</w:t>
            </w:r>
            <w:r w:rsidRPr="002E56EF">
              <w:rPr>
                <w:rFonts w:eastAsiaTheme="minorEastAsia"/>
                <w:lang w:val="en-US" w:eastAsia="zh-CN"/>
              </w:rPr>
              <w:t xml:space="preserve"> </w:t>
            </w:r>
            <w:r w:rsidRPr="00B31D56">
              <w:rPr>
                <w:rFonts w:eastAsiaTheme="minorEastAsia"/>
                <w:color w:val="7030A0"/>
                <w:lang w:val="en-US" w:eastAsia="zh-CN"/>
              </w:rPr>
              <w:t xml:space="preserve">or when provided with </w:t>
            </w:r>
            <w:proofErr w:type="spellStart"/>
            <w:r w:rsidRPr="00B31D56">
              <w:rPr>
                <w:i/>
                <w:color w:val="7030A0"/>
                <w:lang w:val="en-US" w:eastAsia="zh-CN"/>
              </w:rPr>
              <w:t>pdsch</w:t>
            </w:r>
            <w:proofErr w:type="spellEnd"/>
            <w:r w:rsidRPr="00B31D56">
              <w:rPr>
                <w:i/>
                <w:color w:val="7030A0"/>
                <w:lang w:val="en-US" w:eastAsia="zh-CN"/>
              </w:rPr>
              <w:t>-HARQ-ACK-Codebook=enhancedDynamic-r</w:t>
            </w:r>
            <w:proofErr w:type="gramStart"/>
            <w:r w:rsidRPr="00B31D56">
              <w:rPr>
                <w:i/>
                <w:color w:val="7030A0"/>
                <w:lang w:val="en-US" w:eastAsia="zh-CN"/>
              </w:rPr>
              <w:t>16</w:t>
            </w:r>
            <w:r w:rsidRPr="00B31D56">
              <w:rPr>
                <w:rFonts w:eastAsiaTheme="minorEastAsia"/>
                <w:color w:val="7030A0"/>
                <w:lang w:val="en-US" w:eastAsia="zh-CN"/>
              </w:rPr>
              <w:t xml:space="preserve"> </w:t>
            </w:r>
            <w:r w:rsidRPr="002E56EF">
              <w:rPr>
                <w:rFonts w:eastAsiaTheme="minorEastAsia" w:hint="eastAsia"/>
                <w:lang w:val="en-US" w:eastAsia="zh-CN"/>
              </w:rPr>
              <w:t>;</w:t>
            </w:r>
            <w:proofErr w:type="gramEnd"/>
          </w:p>
          <w:p w14:paraId="1405B182" w14:textId="77777777" w:rsidR="002E56EF" w:rsidRPr="002E56EF" w:rsidRDefault="002E56EF" w:rsidP="002E56EF">
            <w:pPr>
              <w:ind w:left="851" w:hanging="284"/>
              <w:rPr>
                <w:rFonts w:eastAsiaTheme="minorEastAsia"/>
                <w:lang w:val="en-US" w:eastAsia="zh-CN"/>
              </w:rPr>
            </w:pPr>
            <w:r w:rsidRPr="002E56EF">
              <w:rPr>
                <w:rFonts w:eastAsiaTheme="minorEastAsia"/>
                <w:lang w:val="en-US" w:eastAsia="zh-CN"/>
              </w:rPr>
              <w:t>-</w:t>
            </w:r>
            <w:r w:rsidRPr="002E56EF">
              <w:rPr>
                <w:rFonts w:eastAsiaTheme="minorEastAsia"/>
                <w:lang w:val="en-US" w:eastAsia="zh-CN"/>
              </w:rPr>
              <w:tab/>
              <w:t>1, 2 or 4 bits otherwise,</w:t>
            </w:r>
          </w:p>
          <w:p w14:paraId="39777350" w14:textId="77777777" w:rsidR="002E56EF" w:rsidRPr="002E56EF" w:rsidRDefault="002E56EF" w:rsidP="002E56EF">
            <w:pPr>
              <w:ind w:left="1135" w:hanging="284"/>
              <w:rPr>
                <w:rFonts w:eastAsiaTheme="minorEastAsia"/>
                <w:lang w:val="en-US" w:eastAsia="zh-CN"/>
              </w:rPr>
            </w:pPr>
            <w:r w:rsidRPr="002E56EF">
              <w:rPr>
                <w:rFonts w:eastAsiaTheme="minorEastAsia" w:hint="eastAsia"/>
                <w:lang w:val="en-US" w:eastAsia="zh-CN"/>
              </w:rPr>
              <w:t>-</w:t>
            </w:r>
            <w:r w:rsidRPr="002E56EF">
              <w:rPr>
                <w:rFonts w:eastAsiaTheme="minorEastAsia" w:hint="eastAsia"/>
                <w:lang w:val="en-US" w:eastAsia="zh-CN"/>
              </w:rPr>
              <w:tab/>
              <w:t>1</w:t>
            </w:r>
            <w:r w:rsidRPr="002E56EF">
              <w:rPr>
                <w:rFonts w:eastAsiaTheme="minorEastAsia" w:hint="eastAsia"/>
                <w:vertAlign w:val="superscript"/>
                <w:lang w:val="en-US" w:eastAsia="zh-CN"/>
              </w:rPr>
              <w:t>st</w:t>
            </w:r>
            <w:r w:rsidRPr="002E56EF">
              <w:rPr>
                <w:rFonts w:eastAsiaTheme="minorEastAsia" w:hint="eastAsia"/>
                <w:lang w:val="en-US" w:eastAsia="zh-CN"/>
              </w:rPr>
              <w:t xml:space="preserve"> downlink assignment index</w:t>
            </w:r>
            <w:r w:rsidRPr="002E56EF">
              <w:rPr>
                <w:rFonts w:eastAsiaTheme="minorEastAsia"/>
                <w:lang w:val="en-US"/>
              </w:rPr>
              <w:t xml:space="preserve"> – </w:t>
            </w:r>
            <w:r w:rsidRPr="002E56EF">
              <w:rPr>
                <w:rFonts w:eastAsiaTheme="minorEastAsia" w:hint="eastAsia"/>
                <w:lang w:val="en-US" w:eastAsia="zh-CN"/>
              </w:rPr>
              <w:t>1 or 2</w:t>
            </w:r>
            <w:r w:rsidRPr="002E56EF">
              <w:rPr>
                <w:rFonts w:eastAsiaTheme="minorEastAsia"/>
                <w:lang w:val="en-US"/>
              </w:rPr>
              <w:t xml:space="preserve"> bits:</w:t>
            </w:r>
          </w:p>
          <w:p w14:paraId="368F888C" w14:textId="77777777" w:rsidR="002E56EF" w:rsidRPr="002E56EF" w:rsidRDefault="002E56EF" w:rsidP="002E56EF">
            <w:pPr>
              <w:ind w:left="1418" w:hanging="284"/>
              <w:rPr>
                <w:rFonts w:eastAsiaTheme="minorEastAsia"/>
                <w:lang w:val="en-US" w:eastAsia="zh-CN"/>
              </w:rPr>
            </w:pPr>
            <w:r w:rsidRPr="002E56EF">
              <w:rPr>
                <w:rFonts w:eastAsiaTheme="minorEastAsia" w:hint="eastAsia"/>
                <w:lang w:val="en-US" w:eastAsia="zh-CN"/>
              </w:rPr>
              <w:t>-</w:t>
            </w:r>
            <w:r w:rsidRPr="002E56EF">
              <w:rPr>
                <w:rFonts w:eastAsiaTheme="minorEastAsia" w:hint="eastAsia"/>
                <w:lang w:val="en-US" w:eastAsia="zh-CN"/>
              </w:rPr>
              <w:tab/>
              <w:t>1 bit for semi-static HARQ-ACK codebook;</w:t>
            </w:r>
          </w:p>
          <w:p w14:paraId="3B763D73" w14:textId="77777777" w:rsidR="002E56EF" w:rsidRPr="002E56EF" w:rsidRDefault="002E56EF" w:rsidP="002E56EF">
            <w:pPr>
              <w:ind w:left="1418" w:hanging="284"/>
              <w:rPr>
                <w:rFonts w:eastAsiaTheme="minorEastAsia"/>
                <w:lang w:val="en-US" w:eastAsia="zh-CN"/>
              </w:rPr>
            </w:pPr>
            <w:r w:rsidRPr="002E56EF">
              <w:rPr>
                <w:rFonts w:eastAsiaTheme="minorEastAsia" w:hint="eastAsia"/>
                <w:lang w:val="en-US" w:eastAsia="zh-CN"/>
              </w:rPr>
              <w:t>-</w:t>
            </w:r>
            <w:r w:rsidRPr="002E56EF">
              <w:rPr>
                <w:rFonts w:eastAsiaTheme="minorEastAsia" w:hint="eastAsia"/>
                <w:lang w:val="en-US" w:eastAsia="zh-CN"/>
              </w:rPr>
              <w:tab/>
            </w:r>
            <w:r w:rsidRPr="002E56EF">
              <w:rPr>
                <w:rFonts w:eastAsiaTheme="minorEastAsia"/>
                <w:lang w:val="en-US" w:eastAsia="zh-CN"/>
              </w:rPr>
              <w:t xml:space="preserve">2 </w:t>
            </w:r>
            <w:r w:rsidRPr="002E56EF">
              <w:rPr>
                <w:rFonts w:eastAsiaTheme="minorEastAsia" w:hint="eastAsia"/>
                <w:lang w:val="en-US" w:eastAsia="zh-CN"/>
              </w:rPr>
              <w:t>bits for dynamic HARQ-ACK codeboo</w:t>
            </w:r>
            <w:r w:rsidRPr="002E56EF">
              <w:rPr>
                <w:rFonts w:eastAsiaTheme="minorEastAsia"/>
                <w:lang w:val="en-US" w:eastAsia="zh-CN"/>
              </w:rPr>
              <w:t>k.</w:t>
            </w:r>
          </w:p>
          <w:p w14:paraId="42202F68" w14:textId="77777777" w:rsidR="002E56EF" w:rsidRPr="002E56EF" w:rsidRDefault="002E56EF" w:rsidP="002E56EF">
            <w:pPr>
              <w:ind w:left="1135" w:hanging="284"/>
              <w:rPr>
                <w:rFonts w:eastAsiaTheme="minorEastAsia"/>
                <w:lang w:val="en-US" w:eastAsia="zh-CN"/>
              </w:rPr>
            </w:pPr>
            <w:r w:rsidRPr="002E56EF">
              <w:rPr>
                <w:rFonts w:eastAsiaTheme="minorEastAsia" w:hint="eastAsia"/>
                <w:lang w:val="en-US" w:eastAsia="zh-CN"/>
              </w:rPr>
              <w:t>-</w:t>
            </w:r>
            <w:r w:rsidRPr="002E56EF">
              <w:rPr>
                <w:rFonts w:eastAsiaTheme="minorEastAsia" w:hint="eastAsia"/>
                <w:lang w:val="en-US" w:eastAsia="zh-CN"/>
              </w:rPr>
              <w:tab/>
              <w:t>2</w:t>
            </w:r>
            <w:r w:rsidRPr="002E56EF">
              <w:rPr>
                <w:rFonts w:eastAsiaTheme="minorEastAsia" w:hint="eastAsia"/>
                <w:vertAlign w:val="superscript"/>
                <w:lang w:val="en-US" w:eastAsia="zh-CN"/>
              </w:rPr>
              <w:t>nd</w:t>
            </w:r>
            <w:r w:rsidRPr="002E56EF">
              <w:rPr>
                <w:rFonts w:eastAsiaTheme="minorEastAsia" w:hint="eastAsia"/>
                <w:lang w:val="en-US" w:eastAsia="zh-CN"/>
              </w:rPr>
              <w:t xml:space="preserve"> downlink assignment index</w:t>
            </w:r>
            <w:r w:rsidRPr="002E56EF">
              <w:rPr>
                <w:rFonts w:eastAsiaTheme="minorEastAsia"/>
                <w:lang w:val="en-US"/>
              </w:rPr>
              <w:t xml:space="preserve"> – </w:t>
            </w:r>
            <w:r w:rsidRPr="002E56EF">
              <w:rPr>
                <w:rFonts w:eastAsiaTheme="minorEastAsia" w:hint="eastAsia"/>
                <w:lang w:val="en-US" w:eastAsia="zh-CN"/>
              </w:rPr>
              <w:t>0 or 2</w:t>
            </w:r>
            <w:r w:rsidRPr="002E56EF">
              <w:rPr>
                <w:rFonts w:eastAsiaTheme="minorEastAsia"/>
                <w:lang w:val="en-US"/>
              </w:rPr>
              <w:t xml:space="preserve"> bits</w:t>
            </w:r>
          </w:p>
          <w:p w14:paraId="67C77F52" w14:textId="77777777" w:rsidR="002E56EF" w:rsidRPr="002E56EF" w:rsidRDefault="002E56EF" w:rsidP="002E56EF">
            <w:pPr>
              <w:ind w:left="1418" w:hanging="284"/>
              <w:rPr>
                <w:rFonts w:eastAsiaTheme="minorEastAsia"/>
                <w:lang w:val="en-US" w:eastAsia="zh-CN"/>
              </w:rPr>
            </w:pPr>
            <w:r w:rsidRPr="002E56EF">
              <w:rPr>
                <w:rFonts w:eastAsiaTheme="minorEastAsia" w:hint="eastAsia"/>
                <w:lang w:val="en-US" w:eastAsia="zh-CN"/>
              </w:rPr>
              <w:t>-</w:t>
            </w:r>
            <w:r w:rsidRPr="002E56EF">
              <w:rPr>
                <w:rFonts w:eastAsiaTheme="minorEastAsia" w:hint="eastAsia"/>
                <w:lang w:val="en-US" w:eastAsia="zh-CN"/>
              </w:rPr>
              <w:tab/>
            </w:r>
            <w:r w:rsidRPr="002E56EF">
              <w:rPr>
                <w:rFonts w:eastAsiaTheme="minorEastAsia"/>
                <w:lang w:val="en-US" w:eastAsia="zh-CN"/>
              </w:rPr>
              <w:t xml:space="preserve">2 </w:t>
            </w:r>
            <w:r w:rsidRPr="002E56EF">
              <w:rPr>
                <w:rFonts w:eastAsiaTheme="minorEastAsia" w:hint="eastAsia"/>
                <w:lang w:val="en-US" w:eastAsia="zh-CN"/>
              </w:rPr>
              <w:t>bits for dynamic HARQ-ACK codebook with two HARQ-ACK sub-codebooks;</w:t>
            </w:r>
          </w:p>
          <w:p w14:paraId="6B6C651F" w14:textId="77777777" w:rsidR="002E56EF" w:rsidRPr="002E56EF" w:rsidRDefault="002E56EF" w:rsidP="002E56EF">
            <w:pPr>
              <w:ind w:left="1418" w:hanging="284"/>
              <w:rPr>
                <w:rFonts w:eastAsiaTheme="minorEastAsia"/>
                <w:lang w:val="en-US" w:eastAsia="zh-CN"/>
              </w:rPr>
            </w:pPr>
            <w:r w:rsidRPr="002E56EF">
              <w:rPr>
                <w:rFonts w:eastAsiaTheme="minorEastAsia" w:hint="eastAsia"/>
                <w:lang w:val="en-US" w:eastAsia="zh-CN"/>
              </w:rPr>
              <w:t>-</w:t>
            </w:r>
            <w:r w:rsidRPr="002E56EF">
              <w:rPr>
                <w:rFonts w:eastAsiaTheme="minorEastAsia" w:hint="eastAsia"/>
                <w:lang w:val="en-US" w:eastAsia="zh-CN"/>
              </w:rPr>
              <w:tab/>
            </w:r>
            <w:r w:rsidRPr="002E56EF">
              <w:rPr>
                <w:rFonts w:eastAsiaTheme="minorEastAsia"/>
                <w:lang w:val="en-US" w:eastAsia="zh-CN"/>
              </w:rPr>
              <w:t xml:space="preserve">0 </w:t>
            </w:r>
            <w:r w:rsidRPr="002E56EF">
              <w:rPr>
                <w:rFonts w:eastAsiaTheme="minorEastAsia" w:hint="eastAsia"/>
                <w:lang w:val="en-US" w:eastAsia="zh-CN"/>
              </w:rPr>
              <w:t>bit otherwise.</w:t>
            </w:r>
          </w:p>
          <w:p w14:paraId="38704B86" w14:textId="6C7CF367" w:rsidR="002E56EF" w:rsidRPr="002E56EF" w:rsidRDefault="00B41055" w:rsidP="002E56EF">
            <w:pPr>
              <w:keepNext/>
              <w:keepLines/>
              <w:spacing w:before="180"/>
              <w:ind w:left="1134" w:hanging="1134"/>
              <w:jc w:val="center"/>
              <w:outlineLvl w:val="1"/>
              <w:rPr>
                <w:noProof/>
                <w:color w:val="0070C0"/>
                <w:lang w:val="en-US" w:eastAsia="zh-CN"/>
              </w:rPr>
            </w:pPr>
            <w:r w:rsidRPr="00B41055">
              <w:rPr>
                <w:bCs/>
                <w:lang w:val="en-US"/>
              </w:rPr>
              <w:t>&lt;t</w:t>
            </w:r>
            <w:r w:rsidRPr="00B41055">
              <w:rPr>
                <w:bCs/>
                <w:noProof/>
                <w:lang w:val="en-US" w:eastAsia="zh-CN"/>
              </w:rPr>
              <w:t>ext is omitted&gt;</w:t>
            </w:r>
          </w:p>
          <w:p w14:paraId="470E37DC" w14:textId="77777777" w:rsidR="002E56EF" w:rsidRPr="002E56EF" w:rsidRDefault="002E56EF" w:rsidP="002E56EF">
            <w:pPr>
              <w:pStyle w:val="B1"/>
              <w:rPr>
                <w:lang w:val="en-US" w:eastAsia="zh-CN"/>
              </w:rPr>
            </w:pPr>
            <w:r w:rsidRPr="002E56EF">
              <w:rPr>
                <w:rFonts w:hint="eastAsia"/>
                <w:lang w:val="en-US" w:eastAsia="zh-CN"/>
              </w:rPr>
              <w:t>-</w:t>
            </w:r>
            <w:r w:rsidRPr="002E56EF">
              <w:rPr>
                <w:rFonts w:hint="eastAsia"/>
                <w:lang w:val="en-US" w:eastAsia="zh-CN"/>
              </w:rPr>
              <w:tab/>
              <w:t xml:space="preserve">UL-SCH </w:t>
            </w:r>
            <w:r w:rsidRPr="002E56EF">
              <w:rPr>
                <w:lang w:val="en-US" w:eastAsia="zh-CN"/>
              </w:rPr>
              <w:t>indicator</w:t>
            </w:r>
            <w:r w:rsidRPr="002E56EF">
              <w:rPr>
                <w:rFonts w:hint="eastAsia"/>
                <w:lang w:val="en-US" w:eastAsia="zh-CN"/>
              </w:rPr>
              <w:t xml:space="preserve"> </w:t>
            </w:r>
            <w:r w:rsidRPr="002E56EF">
              <w:rPr>
                <w:lang w:val="en-US"/>
              </w:rPr>
              <w:t xml:space="preserve">– </w:t>
            </w:r>
            <w:r w:rsidRPr="002E56EF">
              <w:rPr>
                <w:rFonts w:hint="eastAsia"/>
                <w:lang w:val="en-US" w:eastAsia="zh-CN"/>
              </w:rPr>
              <w:t xml:space="preserve">1 bit. A value of </w:t>
            </w:r>
            <w:r w:rsidRPr="002E56EF">
              <w:rPr>
                <w:lang w:val="en-US" w:eastAsia="zh-CN"/>
              </w:rPr>
              <w:t>"</w:t>
            </w:r>
            <w:r w:rsidRPr="002E56EF">
              <w:rPr>
                <w:rFonts w:hint="eastAsia"/>
                <w:lang w:val="en-US" w:eastAsia="zh-CN"/>
              </w:rPr>
              <w:t>1</w:t>
            </w:r>
            <w:r w:rsidRPr="002E56EF">
              <w:rPr>
                <w:lang w:val="en-US" w:eastAsia="zh-CN"/>
              </w:rPr>
              <w:t>"</w:t>
            </w:r>
            <w:r w:rsidRPr="002E56EF">
              <w:rPr>
                <w:rFonts w:hint="eastAsia"/>
                <w:lang w:val="en-US" w:eastAsia="zh-CN"/>
              </w:rPr>
              <w:t xml:space="preserve"> indicates UL-SCH shall be transmitted on the PUSCH and a value of </w:t>
            </w:r>
            <w:r w:rsidRPr="002E56EF">
              <w:rPr>
                <w:lang w:val="en-US" w:eastAsia="zh-CN"/>
              </w:rPr>
              <w:t>"</w:t>
            </w:r>
            <w:r w:rsidRPr="002E56EF">
              <w:rPr>
                <w:rFonts w:hint="eastAsia"/>
                <w:lang w:val="en-US" w:eastAsia="zh-CN"/>
              </w:rPr>
              <w:t>0</w:t>
            </w:r>
            <w:r w:rsidRPr="002E56EF">
              <w:rPr>
                <w:lang w:val="en-US" w:eastAsia="zh-CN"/>
              </w:rPr>
              <w:t>"</w:t>
            </w:r>
            <w:r w:rsidRPr="002E56EF">
              <w:rPr>
                <w:rFonts w:hint="eastAsia"/>
                <w:lang w:val="en-US" w:eastAsia="zh-CN"/>
              </w:rPr>
              <w:t xml:space="preserve"> indicates UL-SCH shall not be </w:t>
            </w:r>
            <w:r w:rsidRPr="002E56EF">
              <w:rPr>
                <w:lang w:val="en-US" w:eastAsia="zh-CN"/>
              </w:rPr>
              <w:t>transmitted</w:t>
            </w:r>
            <w:r w:rsidRPr="002E56EF">
              <w:rPr>
                <w:rFonts w:hint="eastAsia"/>
                <w:lang w:val="en-US" w:eastAsia="zh-CN"/>
              </w:rPr>
              <w:t xml:space="preserve"> on the PUSCH.</w:t>
            </w:r>
            <w:r w:rsidRPr="002E56EF">
              <w:rPr>
                <w:lang w:val="en-US" w:eastAsia="zh-CN"/>
              </w:rPr>
              <w:t xml:space="preserve"> [</w:t>
            </w:r>
            <w:r w:rsidRPr="002E56EF">
              <w:rPr>
                <w:rFonts w:eastAsia="DengXian"/>
                <w:lang w:val="en-US"/>
              </w:rPr>
              <w:t>Except for DCI format 0_2 with CRC scrambled by SP-CSI-RNTI,]</w:t>
            </w:r>
            <w:r w:rsidRPr="002E56EF">
              <w:rPr>
                <w:rFonts w:hint="eastAsia"/>
                <w:lang w:val="en-US" w:eastAsia="zh-CN"/>
              </w:rPr>
              <w:t xml:space="preserve"> </w:t>
            </w:r>
            <w:r w:rsidRPr="002E56EF">
              <w:rPr>
                <w:lang w:val="en-US" w:eastAsia="zh-CN"/>
              </w:rPr>
              <w:t>a</w:t>
            </w:r>
            <w:r w:rsidRPr="002E56EF">
              <w:rPr>
                <w:rFonts w:hint="eastAsia"/>
                <w:lang w:val="en-US" w:eastAsia="zh-CN"/>
              </w:rPr>
              <w:t xml:space="preserve"> UE is not expected to receive a DCI format 0_2 with UL-SCH </w:t>
            </w:r>
            <w:r w:rsidRPr="002E56EF">
              <w:rPr>
                <w:lang w:val="en-US" w:eastAsia="zh-CN"/>
              </w:rPr>
              <w:t>indicator</w:t>
            </w:r>
            <w:r w:rsidRPr="002E56EF">
              <w:rPr>
                <w:rFonts w:hint="eastAsia"/>
                <w:lang w:val="en-US" w:eastAsia="zh-CN"/>
              </w:rPr>
              <w:t xml:space="preserve"> of </w:t>
            </w:r>
            <w:r w:rsidRPr="002E56EF">
              <w:rPr>
                <w:lang w:val="en-US" w:eastAsia="zh-CN"/>
              </w:rPr>
              <w:t>"</w:t>
            </w:r>
            <w:r w:rsidRPr="002E56EF">
              <w:rPr>
                <w:rFonts w:hint="eastAsia"/>
                <w:lang w:val="en-US" w:eastAsia="zh-CN"/>
              </w:rPr>
              <w:t>0</w:t>
            </w:r>
            <w:r w:rsidRPr="002E56EF">
              <w:rPr>
                <w:lang w:val="en-US" w:eastAsia="zh-CN"/>
              </w:rPr>
              <w:t>"</w:t>
            </w:r>
            <w:r w:rsidRPr="002E56EF">
              <w:rPr>
                <w:rFonts w:hint="eastAsia"/>
                <w:lang w:val="en-US" w:eastAsia="zh-CN"/>
              </w:rPr>
              <w:t xml:space="preserve"> and CSI request of all zero(s).</w:t>
            </w:r>
          </w:p>
          <w:p w14:paraId="0781C725" w14:textId="77777777" w:rsidR="002E56EF" w:rsidRPr="002E56EF" w:rsidRDefault="002E56EF" w:rsidP="002E56EF">
            <w:pPr>
              <w:pStyle w:val="B1"/>
              <w:rPr>
                <w:rFonts w:eastAsia="DengXian"/>
                <w:lang w:val="en-US" w:eastAsia="zh-CN"/>
              </w:rPr>
            </w:pPr>
            <w:r w:rsidRPr="002E56EF">
              <w:rPr>
                <w:rFonts w:eastAsiaTheme="minorEastAsia" w:hint="eastAsia"/>
                <w:lang w:val="en-US" w:eastAsia="zh-CN"/>
              </w:rPr>
              <w:t>-</w:t>
            </w:r>
            <w:r w:rsidRPr="002E56EF">
              <w:rPr>
                <w:rFonts w:eastAsiaTheme="minorEastAsia" w:hint="eastAsia"/>
                <w:lang w:val="en-US" w:eastAsia="zh-CN"/>
              </w:rPr>
              <w:tab/>
            </w:r>
            <w:proofErr w:type="spellStart"/>
            <w:r w:rsidRPr="002E56EF">
              <w:rPr>
                <w:rFonts w:eastAsiaTheme="minorEastAsia"/>
                <w:color w:val="FF0000"/>
                <w:lang w:val="en-US" w:eastAsia="zh-CN"/>
              </w:rPr>
              <w:t>ChannelAccess</w:t>
            </w:r>
            <w:proofErr w:type="spellEnd"/>
            <w:r w:rsidRPr="002E56EF">
              <w:rPr>
                <w:rFonts w:eastAsiaTheme="minorEastAsia"/>
                <w:color w:val="FF0000"/>
                <w:lang w:val="en-US" w:eastAsia="zh-CN"/>
              </w:rPr>
              <w:t>-</w:t>
            </w:r>
            <w:proofErr w:type="spellStart"/>
            <w:r w:rsidRPr="002E56EF">
              <w:rPr>
                <w:rFonts w:eastAsiaTheme="minorEastAsia"/>
                <w:color w:val="FF0000"/>
                <w:lang w:val="en-US" w:eastAsia="zh-CN"/>
              </w:rPr>
              <w:t>CPext</w:t>
            </w:r>
            <w:proofErr w:type="spellEnd"/>
            <w:r w:rsidRPr="002E56EF">
              <w:rPr>
                <w:rFonts w:eastAsiaTheme="minorEastAsia"/>
                <w:color w:val="FF0000"/>
                <w:lang w:val="en-US" w:eastAsia="zh-CN"/>
              </w:rPr>
              <w:t>-CAPC</w:t>
            </w:r>
            <w:r w:rsidRPr="002E56EF">
              <w:rPr>
                <w:color w:val="FF0000"/>
                <w:lang w:val="en-US"/>
              </w:rPr>
              <w:t xml:space="preserve"> – 0, </w:t>
            </w:r>
            <w:r w:rsidRPr="002E56EF">
              <w:rPr>
                <w:rFonts w:eastAsiaTheme="minorEastAsia"/>
                <w:color w:val="FF0000"/>
                <w:lang w:val="en-US" w:eastAsia="zh-CN"/>
              </w:rPr>
              <w:t xml:space="preserve">1, 2, 3, 4, 5 or 6 bits. The </w:t>
            </w:r>
            <w:proofErr w:type="spellStart"/>
            <w:r w:rsidRPr="002E56EF">
              <w:rPr>
                <w:rFonts w:eastAsiaTheme="minorEastAsia"/>
                <w:color w:val="FF0000"/>
                <w:lang w:val="en-US" w:eastAsia="zh-CN"/>
              </w:rPr>
              <w:t>bitwidth</w:t>
            </w:r>
            <w:proofErr w:type="spellEnd"/>
            <w:r w:rsidRPr="002E56EF">
              <w:rPr>
                <w:rFonts w:eastAsiaTheme="minorEastAsia"/>
                <w:color w:val="FF0000"/>
                <w:lang w:val="en-US" w:eastAsia="zh-CN"/>
              </w:rPr>
              <w:t xml:space="preserve"> for this field </w:t>
            </w:r>
            <w:r w:rsidRPr="002E56EF">
              <w:rPr>
                <w:rFonts w:hint="eastAsia"/>
                <w:color w:val="FF0000"/>
                <w:lang w:val="en-US" w:eastAsia="zh-CN"/>
              </w:rPr>
              <w:t xml:space="preserve">is determined </w:t>
            </w:r>
            <w:r w:rsidRPr="002E56EF">
              <w:rPr>
                <w:color w:val="FF0000"/>
                <w:lang w:val="en-US" w:eastAsia="zh-CN"/>
              </w:rPr>
              <w:t xml:space="preserve">as </w:t>
            </w:r>
            <m:oMath>
              <m:d>
                <m:dPr>
                  <m:begChr m:val="⌈"/>
                  <m:endChr m:val="⌉"/>
                  <m:ctrlPr>
                    <w:rPr>
                      <w:rFonts w:ascii="Cambria Math" w:hAnsi="Cambria Math"/>
                      <w:i/>
                      <w:color w:val="FF0000"/>
                      <w:lang w:eastAsia="zh-CN"/>
                    </w:rPr>
                  </m:ctrlPr>
                </m:dPr>
                <m:e>
                  <m:func>
                    <m:funcPr>
                      <m:ctrlPr>
                        <w:rPr>
                          <w:rFonts w:ascii="Cambria Math" w:hAnsi="Cambria Math"/>
                          <w:color w:val="FF0000"/>
                          <w:lang w:eastAsia="zh-CN"/>
                        </w:rPr>
                      </m:ctrlPr>
                    </m:funcPr>
                    <m:fName>
                      <m:sSub>
                        <m:sSubPr>
                          <m:ctrlPr>
                            <w:rPr>
                              <w:rFonts w:ascii="Cambria Math" w:hAnsi="Cambria Math"/>
                              <w:color w:val="FF0000"/>
                              <w:lang w:eastAsia="zh-CN"/>
                            </w:rPr>
                          </m:ctrlPr>
                        </m:sSubPr>
                        <m:e>
                          <m:r>
                            <m:rPr>
                              <m:sty m:val="p"/>
                            </m:rPr>
                            <w:rPr>
                              <w:rFonts w:ascii="Cambria Math" w:hAnsi="Cambria Math"/>
                              <w:color w:val="FF0000"/>
                              <w:lang w:val="en-US"/>
                            </w:rPr>
                            <m:t>log</m:t>
                          </m:r>
                        </m:e>
                        <m:sub>
                          <m:r>
                            <w:rPr>
                              <w:rFonts w:ascii="Cambria Math" w:hAnsi="Cambria Math"/>
                              <w:color w:val="FF0000"/>
                              <w:lang w:val="en-US" w:eastAsia="zh-CN"/>
                            </w:rPr>
                            <m:t>2</m:t>
                          </m:r>
                        </m:sub>
                      </m:sSub>
                    </m:fName>
                    <m:e>
                      <m:r>
                        <w:rPr>
                          <w:rFonts w:ascii="Cambria Math" w:hAnsi="Cambria Math"/>
                          <w:color w:val="FF0000"/>
                          <w:lang w:val="en-US" w:eastAsia="zh-CN"/>
                        </w:rPr>
                        <m:t>(</m:t>
                      </m:r>
                      <m:r>
                        <w:rPr>
                          <w:rFonts w:ascii="Cambria Math" w:hAnsi="Cambria Math"/>
                          <w:color w:val="FF0000"/>
                          <w:lang w:eastAsia="zh-CN"/>
                        </w:rPr>
                        <m:t>I</m:t>
                      </m:r>
                      <m:r>
                        <w:rPr>
                          <w:rFonts w:ascii="Cambria Math" w:hAnsi="Cambria Math"/>
                          <w:color w:val="FF0000"/>
                          <w:lang w:val="en-US" w:eastAsia="zh-CN"/>
                        </w:rPr>
                        <m:t>)</m:t>
                      </m:r>
                    </m:e>
                  </m:func>
                </m:e>
              </m:d>
            </m:oMath>
            <w:r w:rsidRPr="002E56EF">
              <w:rPr>
                <w:rFonts w:eastAsiaTheme="minorEastAsia"/>
                <w:color w:val="FF0000"/>
                <w:lang w:val="en-US" w:eastAsia="zh-CN"/>
              </w:rPr>
              <w:t xml:space="preserve"> bits, where </w:t>
            </w:r>
            <w:r w:rsidRPr="002E56EF">
              <w:rPr>
                <w:i/>
                <w:color w:val="FF0000"/>
                <w:lang w:val="en-US"/>
              </w:rPr>
              <w:t>I</w:t>
            </w:r>
            <w:r w:rsidRPr="002E56EF">
              <w:rPr>
                <w:color w:val="FF0000"/>
                <w:lang w:val="en-US"/>
              </w:rPr>
              <w:t xml:space="preserve"> is the number of </w:t>
            </w:r>
            <w:r w:rsidRPr="002E56EF">
              <w:rPr>
                <w:rFonts w:hint="eastAsia"/>
                <w:color w:val="FF0000"/>
                <w:lang w:val="en-US" w:eastAsia="zh-CN"/>
              </w:rPr>
              <w:t>entries</w:t>
            </w:r>
            <w:r w:rsidRPr="002E56EF">
              <w:rPr>
                <w:color w:val="FF0000"/>
                <w:lang w:val="en-US"/>
              </w:rPr>
              <w:t xml:space="preserve"> in the</w:t>
            </w:r>
            <w:r w:rsidRPr="002E56EF">
              <w:rPr>
                <w:rFonts w:eastAsiaTheme="minorEastAsia"/>
                <w:color w:val="FF0000"/>
                <w:lang w:val="en-US" w:eastAsia="zh-CN"/>
              </w:rPr>
              <w:t xml:space="preserve"> higher layer parameter </w:t>
            </w:r>
            <w:r w:rsidRPr="002E56EF">
              <w:rPr>
                <w:rFonts w:eastAsiaTheme="minorEastAsia"/>
                <w:i/>
                <w:color w:val="FF0000"/>
                <w:lang w:val="en-US" w:eastAsia="zh-CN"/>
              </w:rPr>
              <w:t>ULDCI-trigerred-UL-ChannelAccess-CPext-CAPC-List-r16</w:t>
            </w:r>
            <w:r w:rsidRPr="002E56EF">
              <w:rPr>
                <w:color w:val="FF0000"/>
                <w:lang w:val="en-US"/>
              </w:rPr>
              <w:t xml:space="preserve"> for operation </w:t>
            </w:r>
            <w:r w:rsidRPr="002E56EF">
              <w:rPr>
                <w:rFonts w:eastAsiaTheme="minorEastAsia"/>
                <w:color w:val="FF0000"/>
                <w:lang w:val="en-US" w:eastAsia="zh-CN"/>
              </w:rPr>
              <w:t xml:space="preserve">in a cell with shared spectrum channel access and </w:t>
            </w:r>
            <w:r w:rsidRPr="002E56EF">
              <w:rPr>
                <w:rFonts w:eastAsiaTheme="minorEastAsia"/>
                <w:i/>
                <w:color w:val="FF0000"/>
                <w:lang w:val="en-US" w:eastAsia="zh-CN"/>
              </w:rPr>
              <w:t>ChannelAccessMode-r16</w:t>
            </w:r>
            <w:r w:rsidRPr="002E56EF">
              <w:rPr>
                <w:rFonts w:eastAsiaTheme="minorEastAsia"/>
                <w:color w:val="FF0000"/>
                <w:lang w:val="en-US" w:eastAsia="zh-CN"/>
              </w:rPr>
              <w:t xml:space="preserve"> = "</w:t>
            </w:r>
            <w:r w:rsidRPr="002E56EF">
              <w:rPr>
                <w:rFonts w:eastAsiaTheme="minorEastAsia"/>
                <w:i/>
                <w:color w:val="FF0000"/>
                <w:lang w:val="en-US" w:eastAsia="zh-CN"/>
              </w:rPr>
              <w:t>dynamic</w:t>
            </w:r>
            <w:r w:rsidRPr="002E56EF">
              <w:rPr>
                <w:rFonts w:eastAsiaTheme="minorEastAsia"/>
                <w:color w:val="FF0000"/>
                <w:lang w:val="en-US" w:eastAsia="zh-CN"/>
              </w:rPr>
              <w:t>"</w:t>
            </w:r>
            <w:r w:rsidRPr="002E56EF">
              <w:rPr>
                <w:color w:val="FF0000"/>
                <w:lang w:val="en-US"/>
              </w:rPr>
              <w:t xml:space="preserve">; otherwise 0 bit. One or more entries from Table </w:t>
            </w:r>
            <w:r w:rsidRPr="002E56EF">
              <w:rPr>
                <w:rFonts w:hint="eastAsia"/>
                <w:color w:val="FF0000"/>
                <w:lang w:val="en-US" w:eastAsia="zh-CN"/>
              </w:rPr>
              <w:t>7.3.1.1.2</w:t>
            </w:r>
            <w:r w:rsidRPr="002E56EF">
              <w:rPr>
                <w:color w:val="FF0000"/>
                <w:lang w:val="en-US"/>
              </w:rPr>
              <w:t>-</w:t>
            </w:r>
            <w:r w:rsidRPr="002E56EF">
              <w:rPr>
                <w:rFonts w:hint="eastAsia"/>
                <w:color w:val="FF0000"/>
                <w:lang w:val="en-US" w:eastAsia="zh-CN"/>
              </w:rPr>
              <w:t>3</w:t>
            </w:r>
            <w:r w:rsidRPr="002E56EF">
              <w:rPr>
                <w:color w:val="FF0000"/>
                <w:lang w:val="en-US" w:eastAsia="zh-CN"/>
              </w:rPr>
              <w:t xml:space="preserve">5 are configured by the higher layer parameter </w:t>
            </w:r>
            <w:r w:rsidRPr="002E56EF">
              <w:rPr>
                <w:rFonts w:eastAsiaTheme="minorEastAsia"/>
                <w:i/>
                <w:color w:val="FF0000"/>
                <w:lang w:val="en-US" w:eastAsia="zh-CN"/>
              </w:rPr>
              <w:t>ULDCI-trigerred-UL-ChannelAccess-CPext-CAPC-List-r16.</w:t>
            </w:r>
          </w:p>
          <w:p w14:paraId="18C19037" w14:textId="77777777" w:rsidR="002E56EF" w:rsidRPr="002E56EF" w:rsidRDefault="002E56EF" w:rsidP="002E56EF">
            <w:pPr>
              <w:pStyle w:val="B1"/>
              <w:rPr>
                <w:lang w:val="en-US" w:eastAsia="zh-CN"/>
              </w:rPr>
            </w:pPr>
            <w:r w:rsidRPr="002E56EF">
              <w:rPr>
                <w:rFonts w:hint="eastAsia"/>
                <w:lang w:val="en-US" w:eastAsia="zh-CN"/>
              </w:rPr>
              <w:t>-</w:t>
            </w:r>
            <w:r w:rsidRPr="002E56EF">
              <w:rPr>
                <w:rFonts w:hint="eastAsia"/>
                <w:lang w:val="en-US" w:eastAsia="zh-CN"/>
              </w:rPr>
              <w:tab/>
            </w:r>
            <w:r w:rsidRPr="002E56EF">
              <w:rPr>
                <w:lang w:val="en-US" w:eastAsia="zh-CN"/>
              </w:rPr>
              <w:t>Open-loop power control parameter set indication</w:t>
            </w:r>
            <w:r w:rsidRPr="002E56EF">
              <w:rPr>
                <w:rFonts w:hint="eastAsia"/>
                <w:lang w:val="en-US" w:eastAsia="zh-CN"/>
              </w:rPr>
              <w:t xml:space="preserve"> </w:t>
            </w:r>
            <w:r w:rsidRPr="002E56EF">
              <w:rPr>
                <w:lang w:val="en-US"/>
              </w:rPr>
              <w:t xml:space="preserve">– 0 or </w:t>
            </w:r>
            <w:r w:rsidRPr="002E56EF">
              <w:rPr>
                <w:rFonts w:hint="eastAsia"/>
                <w:lang w:val="en-US" w:eastAsia="zh-CN"/>
              </w:rPr>
              <w:t>1</w:t>
            </w:r>
            <w:r w:rsidRPr="002E56EF">
              <w:rPr>
                <w:lang w:val="en-US" w:eastAsia="zh-CN"/>
              </w:rPr>
              <w:t xml:space="preserve"> or 2</w:t>
            </w:r>
            <w:r w:rsidRPr="002E56EF">
              <w:rPr>
                <w:rFonts w:hint="eastAsia"/>
                <w:lang w:val="en-US" w:eastAsia="zh-CN"/>
              </w:rPr>
              <w:t xml:space="preserve"> bit</w:t>
            </w:r>
            <w:r w:rsidRPr="002E56EF">
              <w:rPr>
                <w:lang w:val="en-US" w:eastAsia="zh-CN"/>
              </w:rPr>
              <w:t>s</w:t>
            </w:r>
            <w:r w:rsidRPr="002E56EF">
              <w:rPr>
                <w:rFonts w:hint="eastAsia"/>
                <w:lang w:val="en-US" w:eastAsia="zh-CN"/>
              </w:rPr>
              <w:t xml:space="preserve">. </w:t>
            </w:r>
          </w:p>
          <w:p w14:paraId="54C6432E" w14:textId="77777777" w:rsidR="002E56EF" w:rsidRPr="002E56EF" w:rsidRDefault="002E56EF" w:rsidP="002E56EF">
            <w:pPr>
              <w:pStyle w:val="B2"/>
              <w:rPr>
                <w:lang w:val="en-US" w:eastAsia="zh-CN"/>
              </w:rPr>
            </w:pPr>
            <w:r w:rsidRPr="002E56EF">
              <w:rPr>
                <w:lang w:val="en-US" w:eastAsia="zh-CN"/>
              </w:rPr>
              <w:lastRenderedPageBreak/>
              <w:t>-</w:t>
            </w:r>
            <w:r w:rsidRPr="002E56EF">
              <w:rPr>
                <w:lang w:val="en-US" w:eastAsia="zh-CN"/>
              </w:rPr>
              <w:tab/>
              <w:t xml:space="preserve">0 bit if the higher layer parameter </w:t>
            </w:r>
            <w:r w:rsidRPr="002E56EF">
              <w:rPr>
                <w:i/>
                <w:lang w:val="en-US" w:eastAsia="zh-CN"/>
              </w:rPr>
              <w:t xml:space="preserve">P0-PUSCH-Set-List </w:t>
            </w:r>
            <w:r w:rsidRPr="002E56EF">
              <w:rPr>
                <w:lang w:val="en-US" w:eastAsia="zh-CN"/>
              </w:rPr>
              <w:t>is not configured</w:t>
            </w:r>
            <w:r w:rsidRPr="002E56EF">
              <w:rPr>
                <w:rFonts w:hint="eastAsia"/>
                <w:lang w:val="en-US" w:eastAsia="zh-CN"/>
              </w:rPr>
              <w:t>;</w:t>
            </w:r>
          </w:p>
          <w:p w14:paraId="550C1433" w14:textId="77777777" w:rsidR="002E56EF" w:rsidRPr="002E56EF" w:rsidRDefault="002E56EF" w:rsidP="002E56EF">
            <w:pPr>
              <w:pStyle w:val="B2"/>
              <w:rPr>
                <w:lang w:val="en-US" w:eastAsia="zh-CN"/>
              </w:rPr>
            </w:pPr>
            <w:r w:rsidRPr="002E56EF">
              <w:rPr>
                <w:lang w:val="en-US" w:eastAsia="zh-CN"/>
              </w:rPr>
              <w:t>-</w:t>
            </w:r>
            <w:r w:rsidRPr="002E56EF">
              <w:rPr>
                <w:lang w:val="en-US" w:eastAsia="zh-CN"/>
              </w:rPr>
              <w:tab/>
              <w:t>1 or 2 bits otherwise,</w:t>
            </w:r>
          </w:p>
          <w:p w14:paraId="4B6FD639" w14:textId="77777777" w:rsidR="002E56EF" w:rsidRPr="002E56EF" w:rsidRDefault="002E56EF" w:rsidP="002E56EF">
            <w:pPr>
              <w:pStyle w:val="B3"/>
              <w:rPr>
                <w:lang w:val="en-US" w:eastAsia="zh-CN"/>
              </w:rPr>
            </w:pPr>
            <w:r w:rsidRPr="002E56EF">
              <w:rPr>
                <w:lang w:val="en-US" w:eastAsia="zh-CN"/>
              </w:rPr>
              <w:t>-</w:t>
            </w:r>
            <w:r w:rsidRPr="002E56EF">
              <w:rPr>
                <w:lang w:val="en-US" w:eastAsia="zh-CN"/>
              </w:rPr>
              <w:tab/>
              <w:t xml:space="preserve">1 bit if </w:t>
            </w:r>
            <w:r w:rsidRPr="002E56EF">
              <w:rPr>
                <w:rFonts w:hint="eastAsia"/>
                <w:lang w:val="en-US" w:eastAsia="zh-CN"/>
              </w:rPr>
              <w:t>SRS resource indicator</w:t>
            </w:r>
            <w:r w:rsidRPr="002E56EF">
              <w:rPr>
                <w:lang w:val="en-US" w:eastAsia="zh-CN"/>
              </w:rPr>
              <w:t xml:space="preserve"> is present in the DCI format 0_2;</w:t>
            </w:r>
          </w:p>
          <w:p w14:paraId="1C7A1F8D" w14:textId="77777777" w:rsidR="002E56EF" w:rsidRPr="002E56EF" w:rsidRDefault="002E56EF" w:rsidP="002E56EF">
            <w:pPr>
              <w:pStyle w:val="B3"/>
              <w:rPr>
                <w:lang w:val="en-US" w:eastAsia="zh-CN"/>
              </w:rPr>
            </w:pPr>
            <w:r w:rsidRPr="002E56EF">
              <w:rPr>
                <w:lang w:val="en-US" w:eastAsia="zh-CN"/>
              </w:rPr>
              <w:t>-</w:t>
            </w:r>
            <w:r w:rsidRPr="002E56EF">
              <w:rPr>
                <w:lang w:val="en-US" w:eastAsia="zh-CN"/>
              </w:rPr>
              <w:tab/>
              <w:t xml:space="preserve">1 or 2 bits as determined by higher layer parameter </w:t>
            </w:r>
            <w:r w:rsidRPr="002E56EF">
              <w:rPr>
                <w:i/>
                <w:lang w:val="en-US" w:eastAsia="zh-CN"/>
              </w:rPr>
              <w:t>OLPCParameterSet-ForDCIFormat0_2</w:t>
            </w:r>
            <w:r w:rsidRPr="002E56EF">
              <w:rPr>
                <w:lang w:val="en-US" w:eastAsia="zh-CN"/>
              </w:rPr>
              <w:t xml:space="preserve"> if </w:t>
            </w:r>
            <w:r w:rsidRPr="002E56EF">
              <w:rPr>
                <w:rFonts w:hint="eastAsia"/>
                <w:lang w:val="en-US" w:eastAsia="zh-CN"/>
              </w:rPr>
              <w:t>SRS resource indicator</w:t>
            </w:r>
            <w:r w:rsidRPr="002E56EF">
              <w:rPr>
                <w:lang w:val="en-US" w:eastAsia="zh-CN"/>
              </w:rPr>
              <w:t xml:space="preserve"> is not present in the DCI format 0_2;</w:t>
            </w:r>
          </w:p>
          <w:p w14:paraId="14192BB5" w14:textId="105F69B1" w:rsidR="002E56EF" w:rsidRPr="002E56EF" w:rsidRDefault="00B41055" w:rsidP="002E56EF">
            <w:pPr>
              <w:keepNext/>
              <w:keepLines/>
              <w:spacing w:before="180"/>
              <w:ind w:left="1134" w:hanging="1134"/>
              <w:jc w:val="center"/>
              <w:outlineLvl w:val="1"/>
              <w:rPr>
                <w:noProof/>
                <w:color w:val="0070C0"/>
                <w:lang w:val="en-US" w:eastAsia="zh-CN"/>
              </w:rPr>
            </w:pPr>
            <w:r w:rsidRPr="00B41055">
              <w:rPr>
                <w:bCs/>
                <w:lang w:val="en-US"/>
              </w:rPr>
              <w:t>&lt;t</w:t>
            </w:r>
            <w:r w:rsidRPr="00B41055">
              <w:rPr>
                <w:bCs/>
                <w:noProof/>
                <w:lang w:val="en-US" w:eastAsia="zh-CN"/>
              </w:rPr>
              <w:t>ext is omitted&gt;</w:t>
            </w:r>
          </w:p>
          <w:p w14:paraId="5504C039" w14:textId="730E6983" w:rsidR="002E56EF" w:rsidRPr="00761CF5" w:rsidRDefault="002E56EF" w:rsidP="002E56EF">
            <w:pPr>
              <w:rPr>
                <w:rFonts w:ascii="Arial" w:hAnsi="Arial" w:cs="Arial"/>
                <w:bCs/>
                <w:sz w:val="32"/>
                <w:szCs w:val="32"/>
                <w:lang w:val="en-US"/>
              </w:rPr>
            </w:pPr>
            <w:r w:rsidRPr="00761CF5">
              <w:rPr>
                <w:rFonts w:ascii="Arial" w:hAnsi="Arial" w:cs="Arial"/>
                <w:bCs/>
                <w:sz w:val="32"/>
                <w:szCs w:val="32"/>
                <w:lang w:val="en-US"/>
              </w:rPr>
              <w:t xml:space="preserve">TP to </w:t>
            </w:r>
            <w:r w:rsidR="00B31D56" w:rsidRPr="00761CF5">
              <w:rPr>
                <w:rFonts w:ascii="Arial" w:hAnsi="Arial" w:cs="Arial"/>
                <w:bCs/>
                <w:sz w:val="32"/>
                <w:szCs w:val="32"/>
                <w:lang w:val="en-US"/>
              </w:rPr>
              <w:t>TS</w:t>
            </w:r>
            <w:r w:rsidRPr="00761CF5">
              <w:rPr>
                <w:rFonts w:ascii="Arial" w:hAnsi="Arial" w:cs="Arial"/>
                <w:bCs/>
                <w:sz w:val="32"/>
                <w:szCs w:val="32"/>
                <w:lang w:val="en-US"/>
              </w:rPr>
              <w:t>38.212</w:t>
            </w:r>
            <w:r w:rsidR="00B31D56" w:rsidRPr="00761CF5">
              <w:rPr>
                <w:rFonts w:ascii="Arial" w:hAnsi="Arial" w:cs="Arial"/>
                <w:bCs/>
                <w:sz w:val="32"/>
                <w:szCs w:val="32"/>
                <w:lang w:val="en-US"/>
              </w:rPr>
              <w:t xml:space="preserve"> </w:t>
            </w:r>
          </w:p>
          <w:p w14:paraId="324F303C" w14:textId="77777777" w:rsidR="002E56EF" w:rsidRPr="00B31D56" w:rsidRDefault="002E56EF" w:rsidP="00B31D56">
            <w:pPr>
              <w:pStyle w:val="Heading5"/>
              <w:numPr>
                <w:ilvl w:val="0"/>
                <w:numId w:val="0"/>
              </w:numPr>
              <w:ind w:left="1008" w:hanging="1008"/>
              <w:rPr>
                <w:lang w:val="en-US" w:eastAsia="zh-CN"/>
              </w:rPr>
            </w:pPr>
            <w:bookmarkStart w:id="38" w:name="_Toc29326613"/>
            <w:bookmarkStart w:id="39" w:name="_Toc29327763"/>
            <w:r w:rsidRPr="00B31D56">
              <w:rPr>
                <w:rFonts w:hint="eastAsia"/>
                <w:lang w:val="en-US" w:eastAsia="zh-CN"/>
              </w:rPr>
              <w:t>7.3.1.2.3</w:t>
            </w:r>
            <w:r w:rsidRPr="00B31D56">
              <w:rPr>
                <w:rFonts w:hint="eastAsia"/>
                <w:lang w:val="en-US" w:eastAsia="zh-CN"/>
              </w:rPr>
              <w:tab/>
              <w:t>Format 1_2</w:t>
            </w:r>
            <w:bookmarkEnd w:id="38"/>
            <w:bookmarkEnd w:id="39"/>
          </w:p>
          <w:p w14:paraId="1D902518" w14:textId="77777777" w:rsidR="00B41055" w:rsidRDefault="00B41055" w:rsidP="00B41055">
            <w:pPr>
              <w:ind w:left="568" w:hanging="284"/>
              <w:jc w:val="center"/>
              <w:rPr>
                <w:bCs/>
                <w:noProof/>
                <w:lang w:val="en-US" w:eastAsia="zh-CN"/>
              </w:rPr>
            </w:pPr>
            <w:r w:rsidRPr="00B41055">
              <w:rPr>
                <w:bCs/>
                <w:lang w:val="en-US"/>
              </w:rPr>
              <w:t>&lt;t</w:t>
            </w:r>
            <w:r w:rsidRPr="00B41055">
              <w:rPr>
                <w:bCs/>
                <w:noProof/>
                <w:lang w:val="en-US" w:eastAsia="zh-CN"/>
              </w:rPr>
              <w:t>ext is omitted&gt;</w:t>
            </w:r>
          </w:p>
          <w:p w14:paraId="775021BC" w14:textId="227FD80D" w:rsidR="002E56EF" w:rsidRPr="00B31D56" w:rsidRDefault="002E56EF" w:rsidP="002E56EF">
            <w:pPr>
              <w:ind w:left="568" w:hanging="284"/>
              <w:rPr>
                <w:rFonts w:eastAsiaTheme="minorEastAsia"/>
                <w:lang w:val="en-US" w:eastAsia="zh-CN"/>
              </w:rPr>
            </w:pPr>
            <w:r w:rsidRPr="00B31D56">
              <w:rPr>
                <w:rFonts w:eastAsiaTheme="minorEastAsia" w:hint="eastAsia"/>
                <w:lang w:val="en-US" w:eastAsia="zh-CN"/>
              </w:rPr>
              <w:tab/>
            </w:r>
            <w:r w:rsidRPr="00B31D56">
              <w:rPr>
                <w:rFonts w:eastAsiaTheme="minorEastAsia"/>
                <w:lang w:val="en-US" w:eastAsia="zh-CN"/>
              </w:rPr>
              <w:t>D</w:t>
            </w:r>
            <w:r w:rsidRPr="00B31D56">
              <w:rPr>
                <w:rFonts w:eastAsiaTheme="minorEastAsia" w:hint="eastAsia"/>
                <w:lang w:val="en-US" w:eastAsia="zh-CN"/>
              </w:rPr>
              <w:t>ownlink assignment index</w:t>
            </w:r>
            <w:r w:rsidRPr="00B31D56">
              <w:rPr>
                <w:rFonts w:eastAsiaTheme="minorEastAsia"/>
                <w:lang w:val="en-US" w:eastAsia="zh-CN"/>
              </w:rPr>
              <w:t xml:space="preserve"> </w:t>
            </w:r>
            <w:r w:rsidRPr="00B31D56">
              <w:rPr>
                <w:rFonts w:eastAsiaTheme="minorEastAsia"/>
                <w:lang w:val="en-US"/>
              </w:rPr>
              <w:t>– 0, 1, 2 or 4 bits</w:t>
            </w:r>
          </w:p>
          <w:p w14:paraId="582B31F7" w14:textId="77777777" w:rsidR="002E56EF" w:rsidRPr="002E56EF" w:rsidRDefault="002E56EF" w:rsidP="002E56EF">
            <w:pPr>
              <w:ind w:left="851" w:hanging="284"/>
              <w:rPr>
                <w:rFonts w:eastAsiaTheme="minorEastAsia"/>
                <w:lang w:val="en-US" w:eastAsia="zh-CN"/>
              </w:rPr>
            </w:pPr>
            <w:bookmarkStart w:id="40" w:name="OLE_LINK43"/>
            <w:r w:rsidRPr="002E56EF">
              <w:rPr>
                <w:rFonts w:eastAsiaTheme="minorEastAsia"/>
                <w:lang w:val="en-US" w:eastAsia="zh-CN"/>
              </w:rPr>
              <w:t>-</w:t>
            </w:r>
            <w:r w:rsidRPr="002E56EF">
              <w:rPr>
                <w:rFonts w:eastAsiaTheme="minorEastAsia"/>
                <w:lang w:val="en-US" w:eastAsia="zh-CN"/>
              </w:rPr>
              <w:tab/>
              <w:t xml:space="preserve">0 </w:t>
            </w:r>
            <w:r w:rsidRPr="002E56EF">
              <w:rPr>
                <w:rFonts w:eastAsiaTheme="minorEastAsia" w:hint="eastAsia"/>
                <w:lang w:val="en-US" w:eastAsia="zh-CN"/>
              </w:rPr>
              <w:t xml:space="preserve">bit if the higher layer </w:t>
            </w:r>
            <w:r w:rsidRPr="002E56EF">
              <w:rPr>
                <w:rFonts w:eastAsiaTheme="minorEastAsia"/>
                <w:lang w:val="en-US" w:eastAsia="zh-CN"/>
              </w:rPr>
              <w:t xml:space="preserve">parameter </w:t>
            </w:r>
            <w:r w:rsidRPr="002E56EF">
              <w:rPr>
                <w:rFonts w:eastAsiaTheme="minorEastAsia"/>
                <w:i/>
                <w:lang w:val="en-US" w:eastAsia="zh-CN"/>
              </w:rPr>
              <w:t>D</w:t>
            </w:r>
            <w:r w:rsidRPr="002E56EF">
              <w:rPr>
                <w:rFonts w:eastAsiaTheme="minorEastAsia"/>
                <w:i/>
                <w:lang w:val="en-US"/>
              </w:rPr>
              <w:t>ownlinkassignmentindex-ForDCIFormat1_2</w:t>
            </w:r>
            <w:r w:rsidRPr="002E56EF">
              <w:rPr>
                <w:rFonts w:eastAsiaTheme="minorEastAsia"/>
                <w:lang w:val="en-US" w:eastAsia="zh-CN"/>
              </w:rPr>
              <w:t xml:space="preserve"> </w:t>
            </w:r>
            <w:r w:rsidRPr="002E56EF">
              <w:rPr>
                <w:rFonts w:eastAsiaTheme="minorEastAsia" w:hint="eastAsia"/>
                <w:lang w:val="en-US" w:eastAsia="zh-CN"/>
              </w:rPr>
              <w:t>is not configured</w:t>
            </w:r>
            <w:r w:rsidRPr="002E56EF">
              <w:rPr>
                <w:rFonts w:eastAsiaTheme="minorEastAsia"/>
                <w:lang w:val="en-US" w:eastAsia="zh-CN"/>
              </w:rPr>
              <w:t xml:space="preserve"> </w:t>
            </w:r>
            <w:r w:rsidRPr="00B31D56">
              <w:rPr>
                <w:rFonts w:eastAsiaTheme="minorEastAsia"/>
                <w:color w:val="7030A0"/>
                <w:lang w:val="en-US" w:eastAsia="zh-CN"/>
              </w:rPr>
              <w:t xml:space="preserve">or when provided with </w:t>
            </w:r>
            <w:proofErr w:type="spellStart"/>
            <w:r w:rsidRPr="00B31D56">
              <w:rPr>
                <w:i/>
                <w:color w:val="7030A0"/>
                <w:lang w:val="en-US" w:eastAsia="zh-CN"/>
              </w:rPr>
              <w:t>pdsch</w:t>
            </w:r>
            <w:proofErr w:type="spellEnd"/>
            <w:r w:rsidRPr="00B31D56">
              <w:rPr>
                <w:i/>
                <w:color w:val="7030A0"/>
                <w:lang w:val="en-US" w:eastAsia="zh-CN"/>
              </w:rPr>
              <w:t>-HARQ-ACK-Codebook=enhancedDynamic-r16</w:t>
            </w:r>
            <w:r w:rsidRPr="002E56EF">
              <w:rPr>
                <w:rFonts w:eastAsiaTheme="minorEastAsia" w:hint="eastAsia"/>
                <w:lang w:val="en-US" w:eastAsia="zh-CN"/>
              </w:rPr>
              <w:t>;</w:t>
            </w:r>
          </w:p>
          <w:p w14:paraId="0C28B690" w14:textId="77777777" w:rsidR="002E56EF" w:rsidRPr="002E56EF" w:rsidRDefault="002E56EF" w:rsidP="002E56EF">
            <w:pPr>
              <w:ind w:left="851" w:hanging="284"/>
              <w:rPr>
                <w:rFonts w:eastAsiaTheme="minorEastAsia"/>
                <w:lang w:val="en-US" w:eastAsia="zh-CN"/>
              </w:rPr>
            </w:pPr>
            <w:r w:rsidRPr="002E56EF">
              <w:rPr>
                <w:rFonts w:eastAsiaTheme="minorEastAsia"/>
                <w:lang w:val="en-US" w:eastAsia="zh-CN"/>
              </w:rPr>
              <w:t>-</w:t>
            </w:r>
            <w:r w:rsidRPr="002E56EF">
              <w:rPr>
                <w:rFonts w:eastAsiaTheme="minorEastAsia"/>
                <w:lang w:val="en-US" w:eastAsia="zh-CN"/>
              </w:rPr>
              <w:tab/>
              <w:t xml:space="preserve">1, 2 or 4 bits determined by higher layer parameter </w:t>
            </w:r>
            <w:r w:rsidRPr="002E56EF">
              <w:rPr>
                <w:rFonts w:eastAsiaTheme="minorEastAsia"/>
                <w:i/>
                <w:lang w:val="en-US" w:eastAsia="zh-CN"/>
              </w:rPr>
              <w:t>D</w:t>
            </w:r>
            <w:r w:rsidRPr="002E56EF">
              <w:rPr>
                <w:rFonts w:eastAsiaTheme="minorEastAsia"/>
                <w:i/>
                <w:lang w:val="en-US"/>
              </w:rPr>
              <w:t>ownlinkassignmentindex-ForDCIFormat1_2</w:t>
            </w:r>
            <w:r w:rsidRPr="002E56EF">
              <w:rPr>
                <w:rFonts w:eastAsiaTheme="minorEastAsia"/>
                <w:lang w:val="en-US" w:eastAsia="zh-CN"/>
              </w:rPr>
              <w:t xml:space="preserve"> otherwise,</w:t>
            </w:r>
          </w:p>
          <w:p w14:paraId="10F06006" w14:textId="77777777" w:rsidR="002E56EF" w:rsidRPr="002E56EF" w:rsidRDefault="002E56EF" w:rsidP="002E56EF">
            <w:pPr>
              <w:ind w:left="1135" w:hanging="284"/>
              <w:rPr>
                <w:rFonts w:eastAsiaTheme="minorEastAsia"/>
                <w:lang w:val="en-US" w:eastAsia="zh-CN"/>
              </w:rPr>
            </w:pPr>
            <w:r w:rsidRPr="002E56EF">
              <w:rPr>
                <w:rFonts w:eastAsiaTheme="minorEastAsia" w:hint="eastAsia"/>
                <w:lang w:val="en-US" w:eastAsia="zh-CN"/>
              </w:rPr>
              <w:t>-</w:t>
            </w:r>
            <w:r w:rsidRPr="002E56EF">
              <w:rPr>
                <w:rFonts w:eastAsiaTheme="minorEastAsia" w:hint="eastAsia"/>
                <w:lang w:val="en-US" w:eastAsia="zh-CN"/>
              </w:rPr>
              <w:tab/>
            </w:r>
            <w:r w:rsidRPr="002E56EF">
              <w:rPr>
                <w:rFonts w:eastAsiaTheme="minorEastAsia"/>
                <w:lang w:val="en-US" w:eastAsia="zh-CN"/>
              </w:rPr>
              <w:t xml:space="preserve">4 </w:t>
            </w:r>
            <w:r w:rsidRPr="002E56EF">
              <w:rPr>
                <w:rFonts w:eastAsiaTheme="minorEastAsia" w:hint="eastAsia"/>
                <w:lang w:val="en-US" w:eastAsia="zh-CN"/>
              </w:rPr>
              <w:t>bits</w:t>
            </w:r>
            <w:r w:rsidRPr="002E56EF">
              <w:rPr>
                <w:rFonts w:eastAsiaTheme="minorEastAsia"/>
                <w:lang w:val="en-US" w:eastAsia="zh-CN"/>
              </w:rPr>
              <w:t xml:space="preserve"> </w:t>
            </w:r>
            <w:r w:rsidRPr="002E56EF">
              <w:rPr>
                <w:rFonts w:eastAsiaTheme="minorEastAsia" w:hint="eastAsia"/>
                <w:lang w:val="en-US" w:eastAsia="zh-CN"/>
              </w:rPr>
              <w:t>if more than one serving cell are configured in the DL and</w:t>
            </w:r>
            <w:r w:rsidRPr="002E56EF">
              <w:rPr>
                <w:rFonts w:eastAsiaTheme="minorEastAsia"/>
                <w:lang w:val="en-US" w:eastAsia="zh-CN"/>
              </w:rPr>
              <w:t xml:space="preserve"> </w:t>
            </w:r>
            <w:r w:rsidRPr="002E56EF">
              <w:rPr>
                <w:rFonts w:eastAsiaTheme="minorEastAsia" w:hint="eastAsia"/>
                <w:lang w:val="en-US" w:eastAsia="zh-CN"/>
              </w:rPr>
              <w:t xml:space="preserve">the </w:t>
            </w:r>
            <w:r w:rsidRPr="002E56EF">
              <w:rPr>
                <w:rFonts w:eastAsiaTheme="minorEastAsia"/>
                <w:lang w:val="en-US" w:eastAsia="zh-CN"/>
              </w:rPr>
              <w:t xml:space="preserve">higher layer parameter </w:t>
            </w:r>
            <w:proofErr w:type="spellStart"/>
            <w:r w:rsidRPr="002E56EF">
              <w:rPr>
                <w:rFonts w:eastAsiaTheme="minorEastAsia" w:hint="eastAsia"/>
                <w:i/>
                <w:lang w:val="en-US" w:eastAsia="zh-CN"/>
              </w:rPr>
              <w:t>p</w:t>
            </w:r>
            <w:r w:rsidRPr="002E56EF">
              <w:rPr>
                <w:rFonts w:eastAsiaTheme="minorEastAsia"/>
                <w:i/>
                <w:lang w:val="en-US" w:eastAsia="zh-CN"/>
              </w:rPr>
              <w:t>dsch</w:t>
            </w:r>
            <w:proofErr w:type="spellEnd"/>
            <w:r w:rsidRPr="002E56EF">
              <w:rPr>
                <w:rFonts w:eastAsiaTheme="minorEastAsia"/>
                <w:i/>
                <w:lang w:val="en-US" w:eastAsia="zh-CN"/>
              </w:rPr>
              <w:t>-HARQ-ACK-Codebook=dynamic</w:t>
            </w:r>
            <w:r w:rsidRPr="002E56EF">
              <w:rPr>
                <w:rFonts w:eastAsiaTheme="minorEastAsia" w:hint="eastAsia"/>
                <w:lang w:val="en-US" w:eastAsia="zh-CN"/>
              </w:rPr>
              <w:t>, where the 2 MSB bits are the counter DAI and the 2 LSB bits are the total DAI</w:t>
            </w:r>
          </w:p>
          <w:p w14:paraId="70A07203" w14:textId="77777777" w:rsidR="002E56EF" w:rsidRPr="002E56EF" w:rsidRDefault="002E56EF" w:rsidP="002E56EF">
            <w:pPr>
              <w:ind w:left="1135" w:hanging="284"/>
              <w:rPr>
                <w:rFonts w:eastAsiaTheme="minorEastAsia"/>
                <w:lang w:val="en-US" w:eastAsia="zh-CN"/>
              </w:rPr>
            </w:pPr>
            <w:r w:rsidRPr="002E56EF">
              <w:rPr>
                <w:rFonts w:eastAsiaTheme="minorEastAsia" w:hint="eastAsia"/>
                <w:lang w:val="en-US" w:eastAsia="zh-CN"/>
              </w:rPr>
              <w:t>-</w:t>
            </w:r>
            <w:r w:rsidRPr="002E56EF">
              <w:rPr>
                <w:rFonts w:eastAsiaTheme="minorEastAsia" w:hint="eastAsia"/>
                <w:lang w:val="en-US" w:eastAsia="zh-CN"/>
              </w:rPr>
              <w:tab/>
            </w:r>
            <w:r w:rsidRPr="002E56EF">
              <w:rPr>
                <w:rFonts w:eastAsiaTheme="minorEastAsia"/>
                <w:lang w:val="en-US" w:eastAsia="zh-CN"/>
              </w:rPr>
              <w:t xml:space="preserve">1 or 2 bits </w:t>
            </w:r>
            <w:r w:rsidRPr="002E56EF">
              <w:rPr>
                <w:rFonts w:eastAsiaTheme="minorEastAsia" w:hint="eastAsia"/>
                <w:lang w:val="en-US" w:eastAsia="zh-CN"/>
              </w:rPr>
              <w:t xml:space="preserve">if only one serving cell is configured in the DL and the </w:t>
            </w:r>
            <w:r w:rsidRPr="002E56EF">
              <w:rPr>
                <w:rFonts w:eastAsiaTheme="minorEastAsia"/>
                <w:lang w:val="en-US" w:eastAsia="zh-CN"/>
              </w:rPr>
              <w:t xml:space="preserve">higher layer parameter </w:t>
            </w:r>
            <w:proofErr w:type="spellStart"/>
            <w:r w:rsidRPr="002E56EF">
              <w:rPr>
                <w:rFonts w:eastAsiaTheme="minorEastAsia" w:hint="eastAsia"/>
                <w:i/>
                <w:lang w:val="en-US" w:eastAsia="zh-CN"/>
              </w:rPr>
              <w:t>p</w:t>
            </w:r>
            <w:r w:rsidRPr="002E56EF">
              <w:rPr>
                <w:rFonts w:eastAsiaTheme="minorEastAsia"/>
                <w:i/>
                <w:lang w:val="en-US" w:eastAsia="zh-CN"/>
              </w:rPr>
              <w:t>dsch</w:t>
            </w:r>
            <w:proofErr w:type="spellEnd"/>
            <w:r w:rsidRPr="002E56EF">
              <w:rPr>
                <w:rFonts w:eastAsiaTheme="minorEastAsia"/>
                <w:i/>
                <w:lang w:val="en-US" w:eastAsia="zh-CN"/>
              </w:rPr>
              <w:t>-HARQ-ACK-Codebook=dynamic</w:t>
            </w:r>
            <w:r w:rsidRPr="002E56EF">
              <w:rPr>
                <w:rFonts w:eastAsiaTheme="minorEastAsia" w:hint="eastAsia"/>
                <w:lang w:val="en-US" w:eastAsia="zh-CN"/>
              </w:rPr>
              <w:t>, where the</w:t>
            </w:r>
            <w:r w:rsidRPr="002E56EF">
              <w:rPr>
                <w:rFonts w:eastAsiaTheme="minorEastAsia"/>
                <w:lang w:val="en-US" w:eastAsia="zh-CN"/>
              </w:rPr>
              <w:t xml:space="preserve"> 1 bit or</w:t>
            </w:r>
            <w:r w:rsidRPr="002E56EF">
              <w:rPr>
                <w:rFonts w:eastAsiaTheme="minorEastAsia" w:hint="eastAsia"/>
                <w:lang w:val="en-US" w:eastAsia="zh-CN"/>
              </w:rPr>
              <w:t xml:space="preserve"> 2 bits are the counter DAI</w:t>
            </w:r>
            <w:r w:rsidRPr="002E56EF">
              <w:rPr>
                <w:rFonts w:eastAsiaTheme="minorEastAsia"/>
                <w:lang w:val="en-US" w:eastAsia="zh-CN"/>
              </w:rPr>
              <w:t>.</w:t>
            </w:r>
          </w:p>
          <w:bookmarkEnd w:id="40"/>
          <w:p w14:paraId="5642C0E5" w14:textId="77777777" w:rsidR="002E56EF" w:rsidRPr="002E56EF" w:rsidRDefault="002E56EF" w:rsidP="002E56EF">
            <w:pPr>
              <w:pStyle w:val="B1"/>
              <w:ind w:firstLine="0"/>
              <w:rPr>
                <w:rFonts w:eastAsia="DengXian"/>
                <w:lang w:val="en-US" w:eastAsia="zh-CN"/>
              </w:rPr>
            </w:pPr>
            <w:r w:rsidRPr="002E56EF">
              <w:rPr>
                <w:lang w:val="en-US"/>
              </w:rPr>
              <w:t>When two HARQ-ACK codebooks are configured for the same serving cell,</w:t>
            </w:r>
            <w:r w:rsidRPr="002E56EF">
              <w:rPr>
                <w:rFonts w:eastAsia="DengXian"/>
                <w:lang w:val="en-US" w:eastAsia="zh-CN"/>
              </w:rPr>
              <w:t xml:space="preserve"> if the bit width of the </w:t>
            </w:r>
            <w:r w:rsidRPr="002E56EF">
              <w:rPr>
                <w:rFonts w:hint="eastAsia"/>
                <w:lang w:val="en-US" w:eastAsia="zh-CN"/>
              </w:rPr>
              <w:t>PDSCH-to-</w:t>
            </w:r>
            <w:proofErr w:type="spellStart"/>
            <w:r w:rsidRPr="002E56EF">
              <w:rPr>
                <w:rFonts w:hint="eastAsia"/>
                <w:lang w:val="en-US" w:eastAsia="zh-CN"/>
              </w:rPr>
              <w:t>HARQ_feedback</w:t>
            </w:r>
            <w:proofErr w:type="spellEnd"/>
            <w:r w:rsidRPr="002E56EF">
              <w:rPr>
                <w:rFonts w:hint="eastAsia"/>
                <w:lang w:val="en-US" w:eastAsia="zh-CN"/>
              </w:rPr>
              <w:t xml:space="preserve"> timing indicator</w:t>
            </w:r>
            <w:r w:rsidRPr="002E56EF">
              <w:rPr>
                <w:lang w:val="en-US" w:eastAsia="zh-CN"/>
              </w:rPr>
              <w:t xml:space="preserve"> in DCI format 1_2 f</w:t>
            </w:r>
            <w:r w:rsidRPr="002E56EF">
              <w:rPr>
                <w:lang w:val="en-US"/>
              </w:rPr>
              <w:t>or</w:t>
            </w:r>
            <w:r w:rsidRPr="002E56EF">
              <w:rPr>
                <w:rFonts w:eastAsia="DengXian"/>
                <w:lang w:val="en-US" w:eastAsia="zh-CN"/>
              </w:rPr>
              <w:t xml:space="preserve"> one HARQ-ACK codebook is not equal to that of the </w:t>
            </w:r>
            <w:r w:rsidRPr="002E56EF">
              <w:rPr>
                <w:rFonts w:hint="eastAsia"/>
                <w:lang w:val="en-US" w:eastAsia="zh-CN"/>
              </w:rPr>
              <w:t>PDSCH-to-</w:t>
            </w:r>
            <w:proofErr w:type="spellStart"/>
            <w:r w:rsidRPr="002E56EF">
              <w:rPr>
                <w:rFonts w:hint="eastAsia"/>
                <w:lang w:val="en-US" w:eastAsia="zh-CN"/>
              </w:rPr>
              <w:t>HARQ_feedback</w:t>
            </w:r>
            <w:proofErr w:type="spellEnd"/>
            <w:r w:rsidRPr="002E56EF">
              <w:rPr>
                <w:rFonts w:hint="eastAsia"/>
                <w:lang w:val="en-US" w:eastAsia="zh-CN"/>
              </w:rPr>
              <w:t xml:space="preserve"> timing indicator</w:t>
            </w:r>
            <w:r w:rsidRPr="002E56EF">
              <w:rPr>
                <w:lang w:val="en-US" w:eastAsia="zh-CN"/>
              </w:rPr>
              <w:t xml:space="preserve"> in DCI format 1_2 </w:t>
            </w:r>
            <w:r w:rsidRPr="002E56EF">
              <w:rPr>
                <w:rFonts w:eastAsia="DengXian"/>
                <w:lang w:val="en-US" w:eastAsia="zh-CN"/>
              </w:rPr>
              <w:t xml:space="preserve">for the other HARQ-ACK codebook, a number of </w:t>
            </w:r>
            <w:r w:rsidRPr="002E56EF">
              <w:rPr>
                <w:rFonts w:eastAsia="MS Mincho"/>
                <w:kern w:val="2"/>
                <w:lang w:val="en-US"/>
              </w:rPr>
              <w:t xml:space="preserve">most significant bits with value set to '0' are inserted </w:t>
            </w:r>
            <w:r w:rsidRPr="002E56EF">
              <w:rPr>
                <w:rFonts w:eastAsia="DengXian"/>
                <w:lang w:val="en-US" w:eastAsia="zh-CN"/>
              </w:rPr>
              <w:t xml:space="preserve">to smaller </w:t>
            </w:r>
            <w:r w:rsidRPr="002E56EF">
              <w:rPr>
                <w:rFonts w:hint="eastAsia"/>
                <w:lang w:val="en-US" w:eastAsia="zh-CN"/>
              </w:rPr>
              <w:t>PDSCH-to-</w:t>
            </w:r>
            <w:proofErr w:type="spellStart"/>
            <w:r w:rsidRPr="002E56EF">
              <w:rPr>
                <w:rFonts w:hint="eastAsia"/>
                <w:lang w:val="en-US" w:eastAsia="zh-CN"/>
              </w:rPr>
              <w:t>HARQ_feedback</w:t>
            </w:r>
            <w:proofErr w:type="spellEnd"/>
            <w:r w:rsidRPr="002E56EF">
              <w:rPr>
                <w:rFonts w:hint="eastAsia"/>
                <w:lang w:val="en-US" w:eastAsia="zh-CN"/>
              </w:rPr>
              <w:t xml:space="preserve"> timing indicator</w:t>
            </w:r>
            <w:r w:rsidRPr="002E56EF">
              <w:rPr>
                <w:rFonts w:eastAsia="DengXian"/>
                <w:lang w:val="en-US" w:eastAsia="zh-CN"/>
              </w:rPr>
              <w:t xml:space="preserve"> until the bit width of the </w:t>
            </w:r>
            <w:r w:rsidRPr="002E56EF">
              <w:rPr>
                <w:rFonts w:hint="eastAsia"/>
                <w:lang w:val="en-US" w:eastAsia="zh-CN"/>
              </w:rPr>
              <w:t>PDSCH-to-</w:t>
            </w:r>
            <w:proofErr w:type="spellStart"/>
            <w:r w:rsidRPr="002E56EF">
              <w:rPr>
                <w:rFonts w:hint="eastAsia"/>
                <w:lang w:val="en-US" w:eastAsia="zh-CN"/>
              </w:rPr>
              <w:t>HARQ_feedback</w:t>
            </w:r>
            <w:proofErr w:type="spellEnd"/>
            <w:r w:rsidRPr="002E56EF">
              <w:rPr>
                <w:rFonts w:hint="eastAsia"/>
                <w:lang w:val="en-US" w:eastAsia="zh-CN"/>
              </w:rPr>
              <w:t xml:space="preserve"> timing indicator</w:t>
            </w:r>
            <w:r w:rsidRPr="002E56EF">
              <w:rPr>
                <w:rFonts w:eastAsia="DengXian"/>
                <w:lang w:val="en-US" w:eastAsia="zh-CN"/>
              </w:rPr>
              <w:t xml:space="preserve"> </w:t>
            </w:r>
            <w:r w:rsidRPr="002E56EF">
              <w:rPr>
                <w:lang w:val="en-US" w:eastAsia="zh-CN"/>
              </w:rPr>
              <w:t xml:space="preserve">in DCI format 1_2 </w:t>
            </w:r>
            <w:r w:rsidRPr="002E56EF">
              <w:rPr>
                <w:rFonts w:eastAsia="DengXian"/>
                <w:lang w:val="en-US" w:eastAsia="zh-CN"/>
              </w:rPr>
              <w:t>for the two HARQ-ACK codebooks are the same.</w:t>
            </w:r>
          </w:p>
          <w:p w14:paraId="59EEE8EE" w14:textId="77777777" w:rsidR="002E56EF" w:rsidRPr="002E56EF" w:rsidRDefault="002E56EF" w:rsidP="002E56EF">
            <w:pPr>
              <w:pStyle w:val="B1"/>
              <w:rPr>
                <w:color w:val="7030A0"/>
                <w:lang w:val="en-US" w:eastAsia="zh-CN"/>
              </w:rPr>
            </w:pPr>
            <w:r w:rsidRPr="002E56EF">
              <w:rPr>
                <w:rFonts w:hint="eastAsia"/>
                <w:color w:val="7030A0"/>
                <w:lang w:val="en-US" w:eastAsia="zh-CN"/>
              </w:rPr>
              <w:t>-</w:t>
            </w:r>
            <w:r w:rsidRPr="002E56EF">
              <w:rPr>
                <w:color w:val="7030A0"/>
                <w:lang w:val="en-US" w:eastAsia="zh-CN"/>
              </w:rPr>
              <w:tab/>
              <w:t>One-shot HARQ-ACK request – 0 or 1 bit.</w:t>
            </w:r>
          </w:p>
          <w:p w14:paraId="3D6AE733" w14:textId="77777777" w:rsidR="002E56EF" w:rsidRPr="002E56EF" w:rsidRDefault="002E56EF" w:rsidP="002E56EF">
            <w:pPr>
              <w:pStyle w:val="B2"/>
              <w:rPr>
                <w:color w:val="7030A0"/>
                <w:lang w:val="en-US" w:eastAsia="zh-CN"/>
              </w:rPr>
            </w:pPr>
            <w:r w:rsidRPr="002E56EF">
              <w:rPr>
                <w:rFonts w:hint="eastAsia"/>
                <w:color w:val="7030A0"/>
                <w:lang w:val="en-US" w:eastAsia="zh-CN"/>
              </w:rPr>
              <w:t>-</w:t>
            </w:r>
            <w:r w:rsidRPr="002E56EF">
              <w:rPr>
                <w:rFonts w:hint="eastAsia"/>
                <w:color w:val="7030A0"/>
                <w:lang w:val="en-US" w:eastAsia="zh-CN"/>
              </w:rPr>
              <w:tab/>
            </w:r>
            <w:r w:rsidRPr="002E56EF">
              <w:rPr>
                <w:color w:val="7030A0"/>
                <w:lang w:val="en-US" w:eastAsia="zh-CN"/>
              </w:rPr>
              <w:t>1 bit if higher layer parameter</w:t>
            </w:r>
            <w:r w:rsidRPr="002E56EF">
              <w:rPr>
                <w:i/>
                <w:color w:val="7030A0"/>
                <w:lang w:val="en-US" w:eastAsia="zh-CN"/>
              </w:rPr>
              <w:t xml:space="preserve"> </w:t>
            </w:r>
            <w:r w:rsidRPr="002E56EF">
              <w:rPr>
                <w:i/>
                <w:color w:val="7030A0"/>
                <w:lang w:val="en-US"/>
              </w:rPr>
              <w:t>pdsch-HARQ-ACK-OneShotFeedback-r16</w:t>
            </w:r>
            <w:r w:rsidRPr="002E56EF">
              <w:rPr>
                <w:color w:val="7030A0"/>
                <w:lang w:val="en-US"/>
              </w:rPr>
              <w:t xml:space="preserve"> is configured</w:t>
            </w:r>
            <w:r w:rsidRPr="00400EA3">
              <w:rPr>
                <w:color w:val="7030A0"/>
                <w:lang w:val="en-US" w:eastAsia="zh-CN"/>
              </w:rPr>
              <w:t>;</w:t>
            </w:r>
          </w:p>
          <w:p w14:paraId="49346937" w14:textId="77777777" w:rsidR="002E56EF" w:rsidRPr="002E56EF" w:rsidRDefault="002E56EF" w:rsidP="002E56EF">
            <w:pPr>
              <w:pStyle w:val="B2"/>
              <w:rPr>
                <w:color w:val="7030A0"/>
                <w:lang w:val="en-US" w:eastAsia="zh-CN"/>
              </w:rPr>
            </w:pPr>
            <w:r w:rsidRPr="002E56EF">
              <w:rPr>
                <w:rFonts w:hint="eastAsia"/>
                <w:color w:val="7030A0"/>
                <w:lang w:val="en-US" w:eastAsia="zh-CN"/>
              </w:rPr>
              <w:t>-</w:t>
            </w:r>
            <w:r w:rsidRPr="002E56EF">
              <w:rPr>
                <w:rFonts w:hint="eastAsia"/>
                <w:color w:val="7030A0"/>
                <w:lang w:val="en-US" w:eastAsia="zh-CN"/>
              </w:rPr>
              <w:tab/>
            </w:r>
            <w:r w:rsidRPr="002E56EF">
              <w:rPr>
                <w:color w:val="7030A0"/>
                <w:lang w:val="en-US" w:eastAsia="zh-CN"/>
              </w:rPr>
              <w:t>0 bit otherwise</w:t>
            </w:r>
            <w:r w:rsidRPr="002E56EF">
              <w:rPr>
                <w:rFonts w:hint="eastAsia"/>
                <w:color w:val="7030A0"/>
                <w:lang w:val="en-US" w:eastAsia="zh-CN"/>
              </w:rPr>
              <w:t>.</w:t>
            </w:r>
          </w:p>
          <w:p w14:paraId="7AB54D13" w14:textId="77777777" w:rsidR="002E56EF" w:rsidRPr="002E56EF" w:rsidRDefault="002E56EF" w:rsidP="002E56EF">
            <w:pPr>
              <w:pStyle w:val="B1"/>
              <w:rPr>
                <w:lang w:val="en-US" w:eastAsia="zh-CN"/>
              </w:rPr>
            </w:pPr>
            <w:r w:rsidRPr="002E56EF">
              <w:rPr>
                <w:lang w:val="en-US"/>
              </w:rPr>
              <w:t>-</w:t>
            </w:r>
            <w:r w:rsidRPr="002E56EF">
              <w:rPr>
                <w:rFonts w:hint="eastAsia"/>
                <w:lang w:val="en-US" w:eastAsia="zh-CN"/>
              </w:rPr>
              <w:tab/>
            </w:r>
            <w:r w:rsidRPr="002E56EF">
              <w:rPr>
                <w:lang w:val="en-US"/>
              </w:rPr>
              <w:t>Antenna port(s)</w:t>
            </w:r>
            <w:r w:rsidRPr="002E56EF">
              <w:rPr>
                <w:rFonts w:hint="eastAsia"/>
                <w:lang w:val="en-US" w:eastAsia="zh-CN"/>
              </w:rPr>
              <w:t xml:space="preserve"> </w:t>
            </w:r>
            <w:r w:rsidRPr="002E56EF">
              <w:rPr>
                <w:lang w:val="en-US"/>
              </w:rPr>
              <w:t xml:space="preserve">– 0, </w:t>
            </w:r>
            <w:r w:rsidRPr="002E56EF">
              <w:rPr>
                <w:rFonts w:hint="eastAsia"/>
                <w:lang w:val="en-US" w:eastAsia="zh-CN"/>
              </w:rPr>
              <w:t>4, 5, or 6</w:t>
            </w:r>
            <w:r w:rsidRPr="002E56EF">
              <w:rPr>
                <w:lang w:val="en-US"/>
              </w:rPr>
              <w:t xml:space="preserve"> bit</w:t>
            </w:r>
            <w:r w:rsidRPr="002E56EF">
              <w:rPr>
                <w:rFonts w:hint="eastAsia"/>
                <w:lang w:val="en-US" w:eastAsia="zh-CN"/>
              </w:rPr>
              <w:t>s</w:t>
            </w:r>
            <w:r w:rsidRPr="002E56EF">
              <w:rPr>
                <w:lang w:val="en-US" w:eastAsia="zh-CN"/>
              </w:rPr>
              <w:t xml:space="preserve"> </w:t>
            </w:r>
          </w:p>
          <w:p w14:paraId="0CE1BE77" w14:textId="77777777" w:rsidR="00B41055" w:rsidRPr="00B41055" w:rsidRDefault="00B41055" w:rsidP="00B41055">
            <w:pPr>
              <w:pStyle w:val="B1"/>
              <w:jc w:val="center"/>
              <w:rPr>
                <w:bCs/>
                <w:noProof/>
                <w:lang w:val="en-US" w:eastAsia="zh-CN"/>
              </w:rPr>
            </w:pPr>
            <w:r w:rsidRPr="00B41055">
              <w:rPr>
                <w:bCs/>
                <w:lang w:val="en-US"/>
              </w:rPr>
              <w:t>&lt;t</w:t>
            </w:r>
            <w:r w:rsidRPr="00B41055">
              <w:rPr>
                <w:bCs/>
                <w:noProof/>
                <w:lang w:val="en-US" w:eastAsia="zh-CN"/>
              </w:rPr>
              <w:t>ext is omitted&gt;</w:t>
            </w:r>
          </w:p>
          <w:p w14:paraId="70661A1A" w14:textId="66ACC3D5" w:rsidR="002E56EF" w:rsidRPr="002E56EF" w:rsidRDefault="002E56EF" w:rsidP="002E56EF">
            <w:pPr>
              <w:pStyle w:val="B1"/>
              <w:rPr>
                <w:lang w:val="en-US" w:eastAsia="zh-CN"/>
              </w:rPr>
            </w:pPr>
            <w:r w:rsidRPr="002E56EF">
              <w:rPr>
                <w:lang w:val="en-US" w:eastAsia="zh-CN"/>
              </w:rPr>
              <w:t>-</w:t>
            </w:r>
            <w:r w:rsidRPr="002E56EF">
              <w:rPr>
                <w:lang w:val="en-US" w:eastAsia="zh-CN"/>
              </w:rPr>
              <w:tab/>
              <w:t xml:space="preserve">Priority indicator </w:t>
            </w:r>
            <w:r w:rsidRPr="002E56EF">
              <w:rPr>
                <w:lang w:val="en-US"/>
              </w:rPr>
              <w:t xml:space="preserve">– </w:t>
            </w:r>
            <w:r w:rsidRPr="002E56EF">
              <w:rPr>
                <w:lang w:val="en-US" w:eastAsia="zh-CN"/>
              </w:rPr>
              <w:t xml:space="preserve">0 bit if higher layer parameter </w:t>
            </w:r>
            <w:r w:rsidRPr="002E56EF">
              <w:rPr>
                <w:i/>
                <w:lang w:val="en-US" w:eastAsia="zh-CN"/>
              </w:rPr>
              <w:t>PriorityIndicator-ForDCIFormat1_2</w:t>
            </w:r>
            <w:r w:rsidRPr="002E56EF">
              <w:rPr>
                <w:lang w:val="en-US" w:eastAsia="zh-CN"/>
              </w:rPr>
              <w:t xml:space="preserve"> is not configured; otherwise 1 bit as defined in Clause 9 </w:t>
            </w:r>
            <w:r w:rsidRPr="002E56EF">
              <w:rPr>
                <w:rFonts w:hint="eastAsia"/>
                <w:lang w:val="en-US" w:eastAsia="zh-CN"/>
              </w:rPr>
              <w:t>in [5, TS</w:t>
            </w:r>
            <w:r w:rsidRPr="002E56EF">
              <w:rPr>
                <w:lang w:val="en-US" w:eastAsia="zh-CN"/>
              </w:rPr>
              <w:t xml:space="preserve"> </w:t>
            </w:r>
            <w:r w:rsidRPr="002E56EF">
              <w:rPr>
                <w:rFonts w:hint="eastAsia"/>
                <w:lang w:val="en-US" w:eastAsia="zh-CN"/>
              </w:rPr>
              <w:t>38.213]</w:t>
            </w:r>
            <w:r w:rsidRPr="002E56EF">
              <w:rPr>
                <w:lang w:val="en-US" w:eastAsia="zh-CN"/>
              </w:rPr>
              <w:t xml:space="preserve">. </w:t>
            </w:r>
          </w:p>
          <w:p w14:paraId="18045793" w14:textId="77777777" w:rsidR="002E56EF" w:rsidRPr="002E56EF" w:rsidRDefault="002E56EF" w:rsidP="002E56EF">
            <w:pPr>
              <w:pStyle w:val="B1"/>
              <w:rPr>
                <w:color w:val="FF0000"/>
                <w:lang w:val="en-US" w:eastAsia="zh-CN"/>
              </w:rPr>
            </w:pPr>
            <w:r w:rsidRPr="002E56EF">
              <w:rPr>
                <w:rFonts w:eastAsiaTheme="minorEastAsia" w:hint="eastAsia"/>
                <w:color w:val="FF0000"/>
                <w:lang w:val="en-US" w:eastAsia="zh-CN"/>
              </w:rPr>
              <w:t>-</w:t>
            </w:r>
            <w:r w:rsidRPr="002E56EF">
              <w:rPr>
                <w:rFonts w:eastAsiaTheme="minorEastAsia" w:hint="eastAsia"/>
                <w:color w:val="FF0000"/>
                <w:lang w:val="en-US" w:eastAsia="zh-CN"/>
              </w:rPr>
              <w:tab/>
            </w:r>
            <w:proofErr w:type="spellStart"/>
            <w:r w:rsidRPr="002E56EF">
              <w:rPr>
                <w:rFonts w:eastAsiaTheme="minorEastAsia"/>
                <w:color w:val="FF0000"/>
                <w:lang w:val="en-US" w:eastAsia="zh-CN"/>
              </w:rPr>
              <w:t>ChannelAccess-CPext</w:t>
            </w:r>
            <w:proofErr w:type="spellEnd"/>
            <w:r w:rsidRPr="002E56EF">
              <w:rPr>
                <w:color w:val="FF0000"/>
                <w:lang w:val="en-US"/>
              </w:rPr>
              <w:t xml:space="preserve"> –</w:t>
            </w:r>
            <w:r w:rsidRPr="002E56EF">
              <w:rPr>
                <w:rFonts w:hint="eastAsia"/>
                <w:color w:val="FF0000"/>
                <w:lang w:val="en-US" w:eastAsia="zh-CN"/>
              </w:rPr>
              <w:t xml:space="preserve"> </w:t>
            </w:r>
            <w:r w:rsidRPr="002E56EF">
              <w:rPr>
                <w:color w:val="FF0000"/>
                <w:lang w:val="en-US" w:eastAsia="zh-CN"/>
              </w:rPr>
              <w:t>0, 1, 2, 3 or 4</w:t>
            </w:r>
            <w:r w:rsidRPr="002E56EF">
              <w:rPr>
                <w:rFonts w:hint="eastAsia"/>
                <w:color w:val="FF0000"/>
                <w:lang w:val="en-US" w:eastAsia="zh-CN"/>
              </w:rPr>
              <w:t xml:space="preserve"> bit</w:t>
            </w:r>
            <w:r w:rsidRPr="002E56EF">
              <w:rPr>
                <w:color w:val="FF0000"/>
                <w:lang w:val="en-US" w:eastAsia="zh-CN"/>
              </w:rPr>
              <w:t>s.</w:t>
            </w:r>
            <w:r w:rsidRPr="002E56EF">
              <w:rPr>
                <w:rFonts w:eastAsiaTheme="minorEastAsia"/>
                <w:color w:val="FF0000"/>
                <w:lang w:val="en-US" w:eastAsia="zh-CN"/>
              </w:rPr>
              <w:t xml:space="preserve"> The </w:t>
            </w:r>
            <w:proofErr w:type="spellStart"/>
            <w:r w:rsidRPr="002E56EF">
              <w:rPr>
                <w:rFonts w:eastAsiaTheme="minorEastAsia"/>
                <w:color w:val="FF0000"/>
                <w:lang w:val="en-US" w:eastAsia="zh-CN"/>
              </w:rPr>
              <w:t>bitwidth</w:t>
            </w:r>
            <w:proofErr w:type="spellEnd"/>
            <w:r w:rsidRPr="002E56EF">
              <w:rPr>
                <w:rFonts w:eastAsiaTheme="minorEastAsia"/>
                <w:color w:val="FF0000"/>
                <w:lang w:val="en-US" w:eastAsia="zh-CN"/>
              </w:rPr>
              <w:t xml:space="preserve"> for this field </w:t>
            </w:r>
            <w:r w:rsidRPr="002E56EF">
              <w:rPr>
                <w:rFonts w:hint="eastAsia"/>
                <w:color w:val="FF0000"/>
                <w:lang w:val="en-US" w:eastAsia="zh-CN"/>
              </w:rPr>
              <w:t xml:space="preserve">is determined </w:t>
            </w:r>
            <w:r w:rsidRPr="002E56EF">
              <w:rPr>
                <w:color w:val="FF0000"/>
                <w:lang w:val="en-US" w:eastAsia="zh-CN"/>
              </w:rPr>
              <w:t xml:space="preserve">as </w:t>
            </w:r>
            <m:oMath>
              <m:d>
                <m:dPr>
                  <m:begChr m:val="⌈"/>
                  <m:endChr m:val="⌉"/>
                  <m:ctrlPr>
                    <w:rPr>
                      <w:rFonts w:ascii="Cambria Math" w:hAnsi="Cambria Math"/>
                      <w:i/>
                      <w:color w:val="FF0000"/>
                      <w:lang w:eastAsia="zh-CN"/>
                    </w:rPr>
                  </m:ctrlPr>
                </m:dPr>
                <m:e>
                  <m:func>
                    <m:funcPr>
                      <m:ctrlPr>
                        <w:rPr>
                          <w:rFonts w:ascii="Cambria Math" w:hAnsi="Cambria Math"/>
                          <w:color w:val="FF0000"/>
                          <w:lang w:eastAsia="zh-CN"/>
                        </w:rPr>
                      </m:ctrlPr>
                    </m:funcPr>
                    <m:fName>
                      <m:sSub>
                        <m:sSubPr>
                          <m:ctrlPr>
                            <w:rPr>
                              <w:rFonts w:ascii="Cambria Math" w:hAnsi="Cambria Math"/>
                              <w:color w:val="FF0000"/>
                              <w:lang w:eastAsia="zh-CN"/>
                            </w:rPr>
                          </m:ctrlPr>
                        </m:sSubPr>
                        <m:e>
                          <m:r>
                            <m:rPr>
                              <m:sty m:val="p"/>
                            </m:rPr>
                            <w:rPr>
                              <w:rFonts w:ascii="Cambria Math" w:hAnsi="Cambria Math"/>
                              <w:color w:val="FF0000"/>
                              <w:lang w:val="en-US"/>
                            </w:rPr>
                            <m:t>log</m:t>
                          </m:r>
                        </m:e>
                        <m:sub>
                          <m:r>
                            <w:rPr>
                              <w:rFonts w:ascii="Cambria Math" w:hAnsi="Cambria Math"/>
                              <w:color w:val="FF0000"/>
                              <w:lang w:val="en-US" w:eastAsia="zh-CN"/>
                            </w:rPr>
                            <m:t>2</m:t>
                          </m:r>
                        </m:sub>
                      </m:sSub>
                    </m:fName>
                    <m:e>
                      <m:r>
                        <w:rPr>
                          <w:rFonts w:ascii="Cambria Math" w:hAnsi="Cambria Math"/>
                          <w:color w:val="FF0000"/>
                          <w:lang w:val="en-US" w:eastAsia="zh-CN"/>
                        </w:rPr>
                        <m:t>(</m:t>
                      </m:r>
                      <m:r>
                        <w:rPr>
                          <w:rFonts w:ascii="Cambria Math" w:hAnsi="Cambria Math"/>
                          <w:color w:val="FF0000"/>
                          <w:lang w:eastAsia="zh-CN"/>
                        </w:rPr>
                        <m:t>I</m:t>
                      </m:r>
                      <m:r>
                        <w:rPr>
                          <w:rFonts w:ascii="Cambria Math" w:hAnsi="Cambria Math"/>
                          <w:color w:val="FF0000"/>
                          <w:lang w:val="en-US" w:eastAsia="zh-CN"/>
                        </w:rPr>
                        <m:t>)</m:t>
                      </m:r>
                    </m:e>
                  </m:func>
                </m:e>
              </m:d>
            </m:oMath>
            <w:r w:rsidRPr="002E56EF">
              <w:rPr>
                <w:rFonts w:eastAsiaTheme="minorEastAsia"/>
                <w:color w:val="FF0000"/>
                <w:lang w:val="en-US" w:eastAsia="zh-CN"/>
              </w:rPr>
              <w:t xml:space="preserve"> bits, where </w:t>
            </w:r>
            <w:r w:rsidRPr="002E56EF">
              <w:rPr>
                <w:i/>
                <w:color w:val="FF0000"/>
                <w:lang w:val="en-US"/>
              </w:rPr>
              <w:t>I</w:t>
            </w:r>
            <w:r w:rsidRPr="002E56EF">
              <w:rPr>
                <w:color w:val="FF0000"/>
                <w:lang w:val="en-US"/>
              </w:rPr>
              <w:t xml:space="preserve"> is the number of </w:t>
            </w:r>
            <w:r w:rsidRPr="002E56EF">
              <w:rPr>
                <w:rFonts w:hint="eastAsia"/>
                <w:color w:val="FF0000"/>
                <w:lang w:val="en-US" w:eastAsia="zh-CN"/>
              </w:rPr>
              <w:t>entries</w:t>
            </w:r>
            <w:r w:rsidRPr="002E56EF">
              <w:rPr>
                <w:color w:val="FF0000"/>
                <w:lang w:val="en-US"/>
              </w:rPr>
              <w:t xml:space="preserve"> in the</w:t>
            </w:r>
            <w:r w:rsidRPr="002E56EF">
              <w:rPr>
                <w:rFonts w:eastAsiaTheme="minorEastAsia"/>
                <w:color w:val="FF0000"/>
                <w:lang w:val="en-US" w:eastAsia="zh-CN"/>
              </w:rPr>
              <w:t xml:space="preserve"> higher layer parameter </w:t>
            </w:r>
            <w:r w:rsidRPr="002E56EF">
              <w:rPr>
                <w:rFonts w:eastAsiaTheme="minorEastAsia"/>
                <w:i/>
                <w:color w:val="FF0000"/>
                <w:lang w:val="en-US" w:eastAsia="zh-CN"/>
              </w:rPr>
              <w:t>DLDCI-trigerred-UL-ChannelAccess-CPext-List-r16</w:t>
            </w:r>
            <w:r w:rsidRPr="002E56EF">
              <w:rPr>
                <w:color w:val="FF0000"/>
                <w:lang w:val="en-US"/>
              </w:rPr>
              <w:t xml:space="preserve"> for operation </w:t>
            </w:r>
            <w:r w:rsidRPr="002E56EF">
              <w:rPr>
                <w:rFonts w:eastAsiaTheme="minorEastAsia"/>
                <w:color w:val="FF0000"/>
                <w:lang w:val="en-US" w:eastAsia="zh-CN"/>
              </w:rPr>
              <w:t xml:space="preserve">in a cell with shared spectrum channel access and </w:t>
            </w:r>
            <w:r w:rsidRPr="002E56EF">
              <w:rPr>
                <w:rFonts w:eastAsiaTheme="minorEastAsia"/>
                <w:i/>
                <w:color w:val="FF0000"/>
                <w:lang w:val="en-US" w:eastAsia="zh-CN"/>
              </w:rPr>
              <w:t>ChannelAccessMode-r16</w:t>
            </w:r>
            <w:r w:rsidRPr="002E56EF">
              <w:rPr>
                <w:rFonts w:eastAsiaTheme="minorEastAsia"/>
                <w:color w:val="FF0000"/>
                <w:lang w:val="en-US" w:eastAsia="zh-CN"/>
              </w:rPr>
              <w:t xml:space="preserve"> = "</w:t>
            </w:r>
            <w:r w:rsidRPr="002E56EF">
              <w:rPr>
                <w:rFonts w:eastAsiaTheme="minorEastAsia"/>
                <w:i/>
                <w:color w:val="FF0000"/>
                <w:lang w:val="en-US" w:eastAsia="zh-CN"/>
              </w:rPr>
              <w:t>dynamic</w:t>
            </w:r>
            <w:r w:rsidRPr="002E56EF">
              <w:rPr>
                <w:rFonts w:eastAsiaTheme="minorEastAsia"/>
                <w:color w:val="FF0000"/>
                <w:lang w:val="en-US" w:eastAsia="zh-CN"/>
              </w:rPr>
              <w:t>"</w:t>
            </w:r>
            <w:r w:rsidRPr="002E56EF">
              <w:rPr>
                <w:color w:val="FF0000"/>
                <w:lang w:val="en-US"/>
              </w:rPr>
              <w:t xml:space="preserve">; otherwise 0 bit. One or more entries from Table </w:t>
            </w:r>
            <w:r w:rsidRPr="002E56EF">
              <w:rPr>
                <w:rFonts w:hint="eastAsia"/>
                <w:color w:val="FF0000"/>
                <w:lang w:val="en-US" w:eastAsia="zh-CN"/>
              </w:rPr>
              <w:t>7.3.1.</w:t>
            </w:r>
            <w:r w:rsidRPr="002E56EF">
              <w:rPr>
                <w:color w:val="FF0000"/>
                <w:lang w:val="en-US" w:eastAsia="zh-CN"/>
              </w:rPr>
              <w:t>2</w:t>
            </w:r>
            <w:r w:rsidRPr="002E56EF">
              <w:rPr>
                <w:rFonts w:hint="eastAsia"/>
                <w:color w:val="FF0000"/>
                <w:lang w:val="en-US" w:eastAsia="zh-CN"/>
              </w:rPr>
              <w:t>.2</w:t>
            </w:r>
            <w:r w:rsidRPr="002E56EF">
              <w:rPr>
                <w:color w:val="FF0000"/>
                <w:lang w:val="en-US"/>
              </w:rPr>
              <w:t>-</w:t>
            </w:r>
            <w:r w:rsidRPr="002E56EF">
              <w:rPr>
                <w:color w:val="FF0000"/>
                <w:lang w:val="en-US" w:eastAsia="zh-CN"/>
              </w:rPr>
              <w:t xml:space="preserve">6 are configured by the higher layer parameter </w:t>
            </w:r>
            <w:r w:rsidRPr="002E56EF">
              <w:rPr>
                <w:rFonts w:eastAsiaTheme="minorEastAsia"/>
                <w:i/>
                <w:color w:val="FF0000"/>
                <w:lang w:val="en-US" w:eastAsia="zh-CN"/>
              </w:rPr>
              <w:t>DLDCI-trigerred-UL-ChannelAccess-CPext-CAPC-List-r16.</w:t>
            </w:r>
          </w:p>
          <w:p w14:paraId="79A06D41" w14:textId="77777777" w:rsidR="002E56EF" w:rsidRPr="002E56EF" w:rsidRDefault="002E56EF" w:rsidP="002E56EF">
            <w:pPr>
              <w:rPr>
                <w:lang w:val="en-US" w:eastAsia="zh-CN"/>
              </w:rPr>
            </w:pPr>
            <w:r w:rsidRPr="002E56EF">
              <w:rPr>
                <w:rFonts w:hint="eastAsia"/>
                <w:lang w:val="en-US" w:eastAsia="zh-CN"/>
              </w:rPr>
              <w:t>If DCI formats 1_</w:t>
            </w:r>
            <w:r w:rsidRPr="002E56EF">
              <w:rPr>
                <w:lang w:val="en-US" w:eastAsia="zh-CN"/>
              </w:rPr>
              <w:t>2</w:t>
            </w:r>
            <w:r w:rsidRPr="002E56EF">
              <w:rPr>
                <w:rFonts w:hint="eastAsia"/>
                <w:lang w:val="en-US" w:eastAsia="zh-CN"/>
              </w:rPr>
              <w:t xml:space="preserve"> are monitored in multiple search spaces associated with multiple CORESETs in a BWP</w:t>
            </w:r>
            <w:r w:rsidRPr="002E56EF">
              <w:rPr>
                <w:lang w:val="en-US" w:eastAsia="zh-CN"/>
              </w:rPr>
              <w:t xml:space="preserve"> for scheduling </w:t>
            </w:r>
            <w:r w:rsidRPr="002E56EF">
              <w:rPr>
                <w:lang w:val="en-US"/>
              </w:rPr>
              <w:t>the same serving cell</w:t>
            </w:r>
            <w:r w:rsidRPr="002E56EF">
              <w:rPr>
                <w:rFonts w:hint="eastAsia"/>
                <w:lang w:val="en-US" w:eastAsia="zh-CN"/>
              </w:rPr>
              <w:t>, zeros shall be appended until the payload size of the DCI formats 1_</w:t>
            </w:r>
            <w:r w:rsidRPr="002E56EF">
              <w:rPr>
                <w:lang w:val="en-US" w:eastAsia="zh-CN"/>
              </w:rPr>
              <w:t>2</w:t>
            </w:r>
            <w:r w:rsidRPr="002E56EF">
              <w:rPr>
                <w:rFonts w:hint="eastAsia"/>
                <w:lang w:val="en-US" w:eastAsia="zh-CN"/>
              </w:rPr>
              <w:t xml:space="preserve"> monitored in the multiple search spaces equal to the maximum payload size of the DCI format 1_</w:t>
            </w:r>
            <w:r w:rsidRPr="002E56EF">
              <w:rPr>
                <w:lang w:val="en-US" w:eastAsia="zh-CN"/>
              </w:rPr>
              <w:t>2</w:t>
            </w:r>
            <w:r w:rsidRPr="002E56EF">
              <w:rPr>
                <w:rFonts w:hint="eastAsia"/>
                <w:lang w:val="en-US" w:eastAsia="zh-CN"/>
              </w:rPr>
              <w:t xml:space="preserve"> monitored in the multiple search spaces</w:t>
            </w:r>
            <w:r w:rsidRPr="002E56EF">
              <w:rPr>
                <w:lang w:val="en-US"/>
              </w:rPr>
              <w:t>.</w:t>
            </w:r>
          </w:p>
          <w:p w14:paraId="1A8C4210" w14:textId="77777777" w:rsidR="002E56EF" w:rsidRPr="002E56EF" w:rsidRDefault="002E56EF" w:rsidP="002E56EF">
            <w:pPr>
              <w:pStyle w:val="B3"/>
              <w:rPr>
                <w:lang w:val="en-US" w:eastAsia="zh-CN"/>
              </w:rPr>
            </w:pPr>
          </w:p>
          <w:p w14:paraId="11CF2593" w14:textId="7B2AF937" w:rsidR="002E56EF" w:rsidRPr="00B41055" w:rsidRDefault="002E56EF" w:rsidP="002E56EF">
            <w:pPr>
              <w:rPr>
                <w:rFonts w:ascii="Arial" w:hAnsi="Arial" w:cs="Arial"/>
                <w:bCs/>
                <w:sz w:val="32"/>
                <w:szCs w:val="32"/>
              </w:rPr>
            </w:pPr>
            <w:r w:rsidRPr="00B41055">
              <w:rPr>
                <w:rFonts w:ascii="Arial" w:hAnsi="Arial" w:cs="Arial"/>
                <w:bCs/>
                <w:sz w:val="32"/>
                <w:szCs w:val="32"/>
              </w:rPr>
              <w:lastRenderedPageBreak/>
              <w:t xml:space="preserve">TP to </w:t>
            </w:r>
            <w:r w:rsidR="00B31D56" w:rsidRPr="00B41055">
              <w:rPr>
                <w:rFonts w:ascii="Arial" w:hAnsi="Arial" w:cs="Arial"/>
                <w:bCs/>
                <w:sz w:val="32"/>
                <w:szCs w:val="32"/>
              </w:rPr>
              <w:t>TS</w:t>
            </w:r>
            <w:r w:rsidRPr="00B41055">
              <w:rPr>
                <w:rFonts w:ascii="Arial" w:hAnsi="Arial" w:cs="Arial"/>
                <w:bCs/>
                <w:sz w:val="32"/>
                <w:szCs w:val="32"/>
              </w:rPr>
              <w:t>38.213</w:t>
            </w:r>
          </w:p>
          <w:p w14:paraId="52E13000" w14:textId="77777777" w:rsidR="002E56EF" w:rsidRPr="002E56EF" w:rsidRDefault="002E56EF" w:rsidP="00B31D56">
            <w:pPr>
              <w:pStyle w:val="Heading2"/>
              <w:numPr>
                <w:ilvl w:val="0"/>
                <w:numId w:val="0"/>
              </w:numPr>
              <w:ind w:left="576" w:hanging="576"/>
              <w:rPr>
                <w:lang w:val="en-US"/>
              </w:rPr>
            </w:pPr>
            <w:bookmarkStart w:id="41" w:name="_Toc29894860"/>
            <w:bookmarkStart w:id="42" w:name="_Toc29899159"/>
            <w:bookmarkStart w:id="43" w:name="_Toc29899577"/>
            <w:bookmarkStart w:id="44" w:name="_Toc29917316"/>
            <w:r w:rsidRPr="002E56EF">
              <w:rPr>
                <w:lang w:val="en-US"/>
              </w:rPr>
              <w:t>10</w:t>
            </w:r>
            <w:r w:rsidRPr="002E56EF">
              <w:rPr>
                <w:rFonts w:hint="eastAsia"/>
                <w:lang w:val="en-US"/>
              </w:rPr>
              <w:t>.</w:t>
            </w:r>
            <w:r w:rsidRPr="002E56EF">
              <w:rPr>
                <w:lang w:val="en-US"/>
              </w:rPr>
              <w:t>5</w:t>
            </w:r>
            <w:r w:rsidRPr="002E56EF">
              <w:rPr>
                <w:rFonts w:hint="eastAsia"/>
                <w:lang w:val="en-US"/>
              </w:rPr>
              <w:tab/>
            </w:r>
            <w:r w:rsidRPr="002E56EF">
              <w:rPr>
                <w:lang w:val="en-US"/>
              </w:rPr>
              <w:t>HARQ-ACK information for</w:t>
            </w:r>
            <w:r w:rsidRPr="002E56EF">
              <w:rPr>
                <w:rFonts w:cs="Arial"/>
                <w:szCs w:val="32"/>
                <w:lang w:val="en-US" w:eastAsia="zh-CN"/>
              </w:rPr>
              <w:t xml:space="preserve"> PUSCH transmissions</w:t>
            </w:r>
            <w:bookmarkEnd w:id="41"/>
            <w:bookmarkEnd w:id="42"/>
            <w:bookmarkEnd w:id="43"/>
            <w:bookmarkEnd w:id="44"/>
          </w:p>
          <w:p w14:paraId="23FB414D" w14:textId="77777777" w:rsidR="002E56EF" w:rsidRPr="002E56EF" w:rsidRDefault="002E56EF" w:rsidP="002E56EF">
            <w:pPr>
              <w:rPr>
                <w:iCs/>
                <w:lang w:val="en-US"/>
              </w:rPr>
            </w:pPr>
            <w:r w:rsidRPr="002E56EF">
              <w:rPr>
                <w:rFonts w:eastAsia="DengXian"/>
                <w:lang w:val="en-US" w:eastAsia="zh-CN"/>
              </w:rPr>
              <w:t xml:space="preserve">A UE can be configured </w:t>
            </w:r>
            <w:proofErr w:type="gramStart"/>
            <w:r w:rsidRPr="002E56EF">
              <w:rPr>
                <w:rFonts w:eastAsia="DengXian"/>
                <w:lang w:val="en-US" w:eastAsia="zh-CN"/>
              </w:rPr>
              <w:t>a number of</w:t>
            </w:r>
            <w:proofErr w:type="gramEnd"/>
            <w:r w:rsidRPr="002E56EF">
              <w:rPr>
                <w:rFonts w:eastAsia="DengXian"/>
                <w:lang w:val="en-US" w:eastAsia="zh-CN"/>
              </w:rPr>
              <w:t xml:space="preserve"> search space sets to monitor PDCCH for detecting a DCI format 0_1 </w:t>
            </w:r>
            <w:r w:rsidRPr="002E56EF">
              <w:rPr>
                <w:rFonts w:eastAsia="DengXian"/>
                <w:color w:val="FF0000"/>
                <w:lang w:val="en-US" w:eastAsia="zh-CN"/>
              </w:rPr>
              <w:t>or 0_2</w:t>
            </w:r>
            <w:r w:rsidRPr="002E56EF">
              <w:rPr>
                <w:rFonts w:eastAsia="DengXian"/>
                <w:lang w:val="en-US" w:eastAsia="zh-CN"/>
              </w:rPr>
              <w:t xml:space="preserve"> with CRC scrambled with a CS-RNTI provided by </w:t>
            </w:r>
            <w:r w:rsidRPr="002E56EF">
              <w:rPr>
                <w:i/>
                <w:lang w:val="en-US"/>
              </w:rPr>
              <w:t>cs-RNTI</w:t>
            </w:r>
            <w:r w:rsidRPr="002E56EF">
              <w:rPr>
                <w:rFonts w:eastAsia="DengXian"/>
                <w:lang w:val="en-US" w:eastAsia="zh-CN"/>
              </w:rPr>
              <w:t xml:space="preserve">. The UE determines that the DCI format provides HARQ-ACK information for PUSCH transmissions </w:t>
            </w:r>
            <w:r w:rsidRPr="002E56EF">
              <w:rPr>
                <w:iCs/>
                <w:lang w:val="en-US"/>
              </w:rPr>
              <w:t xml:space="preserve">based on an XYZ field value, as described in [5, TS 38.212], if a </w:t>
            </w:r>
            <w:r w:rsidRPr="002E56EF">
              <w:rPr>
                <w:lang w:val="en-US"/>
              </w:rPr>
              <w:t xml:space="preserve">PUSCH transmission is </w:t>
            </w:r>
            <w:r w:rsidRPr="002E56EF">
              <w:rPr>
                <w:lang w:val="en-US" w:eastAsia="zh-CN"/>
              </w:rPr>
              <w:t xml:space="preserve">configured by </w:t>
            </w:r>
            <w:proofErr w:type="spellStart"/>
            <w:r w:rsidRPr="002E56EF">
              <w:rPr>
                <w:i/>
                <w:iCs/>
                <w:lang w:val="en-US"/>
              </w:rPr>
              <w:t>ConfiguredGrantConfig</w:t>
            </w:r>
            <w:proofErr w:type="spellEnd"/>
            <w:r w:rsidRPr="002E56EF">
              <w:rPr>
                <w:lang w:val="en-US"/>
              </w:rPr>
              <w:t xml:space="preserve"> or is an activated PUSCH transmission configured by</w:t>
            </w:r>
            <w:r w:rsidRPr="002E56EF">
              <w:rPr>
                <w:i/>
                <w:iCs/>
                <w:lang w:val="en-US"/>
              </w:rPr>
              <w:t xml:space="preserve"> </w:t>
            </w:r>
            <w:proofErr w:type="spellStart"/>
            <w:r w:rsidRPr="002E56EF">
              <w:rPr>
                <w:i/>
                <w:iCs/>
                <w:lang w:val="en-US"/>
              </w:rPr>
              <w:t>semiPersistentOnPUSCH</w:t>
            </w:r>
            <w:proofErr w:type="spellEnd"/>
            <w:r w:rsidRPr="002E56EF">
              <w:rPr>
                <w:iCs/>
                <w:lang w:val="en-US"/>
              </w:rPr>
              <w:t>.</w:t>
            </w:r>
          </w:p>
          <w:p w14:paraId="7904DD84" w14:textId="77777777" w:rsidR="002E56EF" w:rsidRPr="002E56EF" w:rsidRDefault="002E56EF" w:rsidP="002E56EF">
            <w:pPr>
              <w:rPr>
                <w:iCs/>
                <w:lang w:val="en-US"/>
              </w:rPr>
            </w:pPr>
            <w:r w:rsidRPr="002E56EF">
              <w:rPr>
                <w:iCs/>
                <w:lang w:val="en-US"/>
              </w:rPr>
              <w:t xml:space="preserve">The HARQ-ACK information corresponds to transport blocks in PUSCH transmissions for a number of HARQ processes provided by </w:t>
            </w:r>
            <w:proofErr w:type="spellStart"/>
            <w:r w:rsidRPr="002E56EF">
              <w:rPr>
                <w:i/>
                <w:lang w:val="en-US" w:eastAsia="ja-JP"/>
              </w:rPr>
              <w:t>nrofHARQ</w:t>
            </w:r>
            <w:proofErr w:type="spellEnd"/>
            <w:r w:rsidRPr="002E56EF">
              <w:rPr>
                <w:i/>
                <w:lang w:val="en-US" w:eastAsia="ja-JP"/>
              </w:rPr>
              <w:t>-Processes</w:t>
            </w:r>
            <w:r w:rsidRPr="002E56EF">
              <w:rPr>
                <w:iCs/>
                <w:lang w:val="en-US"/>
              </w:rPr>
              <w:t xml:space="preserve"> for a serving cell of a PDCCH reception that provides </w:t>
            </w:r>
            <w:r w:rsidRPr="00B31D56">
              <w:rPr>
                <w:iCs/>
                <w:lang w:val="en-US"/>
              </w:rPr>
              <w:t xml:space="preserve">DCI format </w:t>
            </w:r>
            <w:r w:rsidRPr="00B31D56">
              <w:rPr>
                <w:iCs/>
                <w:strike/>
                <w:color w:val="FF0000"/>
                <w:lang w:val="en-US"/>
              </w:rPr>
              <w:t>1_0</w:t>
            </w:r>
            <w:r w:rsidRPr="002E56EF">
              <w:rPr>
                <w:iCs/>
                <w:lang w:val="en-US"/>
              </w:rPr>
              <w:t xml:space="preserve"> </w:t>
            </w:r>
            <w:r w:rsidRPr="002E56EF">
              <w:rPr>
                <w:iCs/>
                <w:color w:val="FF0000"/>
                <w:lang w:val="en-US"/>
              </w:rPr>
              <w:t xml:space="preserve">0_1 or 0_2 </w:t>
            </w:r>
            <w:r w:rsidRPr="002E56EF">
              <w:rPr>
                <w:iCs/>
                <w:lang w:val="en-US"/>
              </w:rPr>
              <w:t xml:space="preserve">or, </w:t>
            </w:r>
            <w:r w:rsidRPr="00B31D56">
              <w:rPr>
                <w:iCs/>
                <w:lang w:val="en-US"/>
              </w:rPr>
              <w:t xml:space="preserve">if DCI format </w:t>
            </w:r>
            <w:r w:rsidRPr="00B31D56">
              <w:rPr>
                <w:iCs/>
                <w:strike/>
                <w:color w:val="FF0000"/>
                <w:lang w:val="en-US"/>
              </w:rPr>
              <w:t>1_0</w:t>
            </w:r>
            <w:r w:rsidRPr="00B31D56">
              <w:rPr>
                <w:iCs/>
                <w:lang w:val="en-US"/>
              </w:rPr>
              <w:t xml:space="preserve"> </w:t>
            </w:r>
            <w:r w:rsidRPr="00B31D56">
              <w:rPr>
                <w:iCs/>
                <w:color w:val="FF0000"/>
                <w:lang w:val="en-US"/>
              </w:rPr>
              <w:t>0_</w:t>
            </w:r>
            <w:r w:rsidRPr="002E56EF">
              <w:rPr>
                <w:iCs/>
                <w:color w:val="FF0000"/>
                <w:lang w:val="en-US"/>
              </w:rPr>
              <w:t xml:space="preserve">1 or 0_2 </w:t>
            </w:r>
            <w:r w:rsidRPr="002E56EF">
              <w:rPr>
                <w:iCs/>
                <w:lang w:val="en-US"/>
              </w:rPr>
              <w:t xml:space="preserve">includes a carrier indicator field, for a serving cell indicated by a value of the carrier indicator field. </w:t>
            </w:r>
          </w:p>
          <w:p w14:paraId="75F41007" w14:textId="2906B27A" w:rsidR="002E56EF" w:rsidRPr="00BC312A" w:rsidRDefault="002E56EF" w:rsidP="00B31D56">
            <w:pPr>
              <w:keepNext/>
              <w:keepLines/>
              <w:spacing w:before="180"/>
              <w:ind w:left="1134" w:hanging="1134"/>
              <w:jc w:val="center"/>
              <w:outlineLvl w:val="1"/>
              <w:rPr>
                <w:noProof/>
                <w:color w:val="0070C0"/>
                <w:lang w:eastAsia="zh-CN"/>
              </w:rPr>
            </w:pPr>
            <w:r w:rsidRPr="00B31D56">
              <w:rPr>
                <w:bCs/>
              </w:rPr>
              <w:t>&lt;</w:t>
            </w:r>
            <w:r w:rsidR="00B31D56" w:rsidRPr="00B31D56">
              <w:rPr>
                <w:bCs/>
              </w:rPr>
              <w:t>t</w:t>
            </w:r>
            <w:r w:rsidRPr="00B31D56">
              <w:rPr>
                <w:bCs/>
                <w:noProof/>
                <w:lang w:eastAsia="zh-CN"/>
              </w:rPr>
              <w:t>ext is omitted&gt;</w:t>
            </w:r>
          </w:p>
        </w:tc>
      </w:tr>
      <w:bookmarkEnd w:id="29"/>
      <w:bookmarkEnd w:id="30"/>
    </w:tbl>
    <w:p w14:paraId="41F42CE2" w14:textId="77777777" w:rsidR="002E56EF" w:rsidRPr="008B020C" w:rsidRDefault="002E56EF" w:rsidP="006C7747">
      <w:pPr>
        <w:rPr>
          <w:rFonts w:cs="Times New Roman"/>
          <w:lang w:val="en-US"/>
        </w:rPr>
      </w:pPr>
    </w:p>
    <w:p w14:paraId="48504EC9" w14:textId="2EE079FD" w:rsidR="00646F4C" w:rsidRPr="0027454F" w:rsidRDefault="00646F4C" w:rsidP="00151E63">
      <w:pPr>
        <w:pStyle w:val="Heading1"/>
      </w:pPr>
      <w:r w:rsidRPr="0027454F">
        <w:t xml:space="preserve">Conclusion </w:t>
      </w:r>
    </w:p>
    <w:p w14:paraId="0320744F" w14:textId="211DE3B3" w:rsidR="00D704F6" w:rsidRPr="008B020C" w:rsidRDefault="003C227B" w:rsidP="0025180B">
      <w:pPr>
        <w:spacing w:after="120"/>
        <w:rPr>
          <w:rFonts w:cs="Times New Roman"/>
          <w:lang w:val="en-US"/>
        </w:rPr>
      </w:pPr>
      <w:r w:rsidRPr="008B020C">
        <w:rPr>
          <w:rFonts w:cs="Times New Roman"/>
          <w:lang w:val="en-US"/>
        </w:rPr>
        <w:t xml:space="preserve">In this contribution, we have discussed </w:t>
      </w:r>
      <w:r w:rsidRPr="008B020C">
        <w:rPr>
          <w:rFonts w:eastAsia="Times New Roman" w:cs="Times New Roman"/>
          <w:lang w:val="en-US"/>
        </w:rPr>
        <w:t>potential solutions and techniques for NR unlicensed</w:t>
      </w:r>
      <w:r w:rsidR="007A17F0" w:rsidRPr="008B020C">
        <w:rPr>
          <w:rFonts w:eastAsia="Times New Roman" w:cs="Times New Roman"/>
          <w:lang w:val="en-US"/>
        </w:rPr>
        <w:t xml:space="preserve"> related to DL physical channels and signals</w:t>
      </w:r>
      <w:r w:rsidRPr="008B020C">
        <w:rPr>
          <w:rFonts w:cs="Times New Roman"/>
          <w:lang w:val="en-US"/>
        </w:rPr>
        <w:t>. Based on the discussion, we make the following observations and proposals:</w:t>
      </w:r>
    </w:p>
    <w:p w14:paraId="5A7FED3A" w14:textId="77777777" w:rsidR="000C0468" w:rsidRPr="000C0468" w:rsidRDefault="000C0468" w:rsidP="000C0468">
      <w:pPr>
        <w:rPr>
          <w:u w:val="single"/>
        </w:rPr>
      </w:pPr>
      <w:r w:rsidRPr="000C0468">
        <w:rPr>
          <w:rFonts w:eastAsia="MS Mincho" w:cs="Times New Roman"/>
          <w:b/>
          <w:bCs/>
          <w:u w:val="single"/>
          <w:lang w:val="en-US" w:eastAsia="ja-JP"/>
        </w:rPr>
        <w:t xml:space="preserve">Issue 1: </w:t>
      </w:r>
    </w:p>
    <w:p w14:paraId="78BCAB66" w14:textId="77777777" w:rsidR="000C0468" w:rsidRPr="00375370" w:rsidRDefault="000C0468" w:rsidP="000C0468">
      <w:pPr>
        <w:rPr>
          <w:rFonts w:eastAsia="MS Mincho" w:cs="Times New Roman"/>
          <w:i/>
          <w:lang w:val="en-US" w:eastAsia="ja-JP"/>
        </w:rPr>
      </w:pPr>
      <w:r w:rsidRPr="002A0898">
        <w:rPr>
          <w:rFonts w:eastAsia="MS Mincho" w:cs="Times New Roman"/>
          <w:b/>
          <w:lang w:val="en-US" w:eastAsia="ja-JP"/>
        </w:rPr>
        <w:t>Proposal</w:t>
      </w:r>
      <w:r>
        <w:rPr>
          <w:rFonts w:eastAsia="MS Mincho" w:cs="Times New Roman"/>
          <w:b/>
          <w:lang w:val="en-US" w:eastAsia="ja-JP"/>
        </w:rPr>
        <w:t>-1</w:t>
      </w:r>
      <w:r w:rsidRPr="002A0898">
        <w:rPr>
          <w:rFonts w:eastAsia="MS Mincho" w:cs="Times New Roman"/>
          <w:b/>
          <w:lang w:val="en-US" w:eastAsia="ja-JP"/>
        </w:rPr>
        <w:t>:</w:t>
      </w:r>
      <w:r>
        <w:rPr>
          <w:rFonts w:eastAsia="MS Mincho" w:cs="Times New Roman"/>
          <w:lang w:val="en-US" w:eastAsia="ja-JP"/>
        </w:rPr>
        <w:t xml:space="preserve"> </w:t>
      </w:r>
      <w:r w:rsidRPr="00375370">
        <w:rPr>
          <w:rFonts w:eastAsia="MS Mincho" w:cs="Times New Roman"/>
          <w:i/>
          <w:lang w:val="en-US" w:eastAsia="ja-JP"/>
        </w:rPr>
        <w:t>When UE is not provided with cell groups for purpose of search-space group switching, search space switching mechanisms (including timer) apply independently per cell. When UE is provided with cell groups, search space switching mechanisms (including timer) applies independently to each group of cells.</w:t>
      </w:r>
    </w:p>
    <w:p w14:paraId="79086661" w14:textId="24C3E780" w:rsidR="000C0468" w:rsidRPr="00375370" w:rsidRDefault="000C0468" w:rsidP="000C0468">
      <w:pPr>
        <w:rPr>
          <w:rFonts w:eastAsia="MS Mincho" w:cs="Times New Roman"/>
          <w:i/>
          <w:lang w:val="en-US" w:eastAsia="ja-JP"/>
        </w:rPr>
      </w:pPr>
      <w:r w:rsidRPr="002A0898">
        <w:rPr>
          <w:rFonts w:eastAsia="MS Mincho" w:cs="Times New Roman"/>
          <w:b/>
          <w:lang w:val="en-US" w:eastAsia="ja-JP"/>
        </w:rPr>
        <w:t>Proposal</w:t>
      </w:r>
      <w:r>
        <w:rPr>
          <w:rFonts w:eastAsia="MS Mincho" w:cs="Times New Roman"/>
          <w:b/>
          <w:lang w:val="en-US" w:eastAsia="ja-JP"/>
        </w:rPr>
        <w:t>-2</w:t>
      </w:r>
      <w:r w:rsidRPr="002A0898">
        <w:rPr>
          <w:rFonts w:eastAsia="MS Mincho" w:cs="Times New Roman"/>
          <w:b/>
          <w:lang w:val="en-US" w:eastAsia="ja-JP"/>
        </w:rPr>
        <w:t>:</w:t>
      </w:r>
      <w:r>
        <w:rPr>
          <w:rFonts w:eastAsia="MS Mincho" w:cs="Times New Roman"/>
          <w:b/>
          <w:lang w:val="en-US" w:eastAsia="ja-JP"/>
        </w:rPr>
        <w:t xml:space="preserve"> </w:t>
      </w:r>
      <w:r w:rsidRPr="00375370">
        <w:rPr>
          <w:rFonts w:eastAsia="MS Mincho" w:cs="Times New Roman"/>
          <w:i/>
          <w:lang w:val="en-US" w:eastAsia="ja-JP"/>
        </w:rPr>
        <w:t>Unless SS-group switching times are significantly reduced compared to BWP switching time</w:t>
      </w:r>
      <w:r w:rsidR="00274465">
        <w:rPr>
          <w:rFonts w:eastAsia="MS Mincho" w:cs="Times New Roman"/>
          <w:i/>
          <w:lang w:val="en-US" w:eastAsia="ja-JP"/>
        </w:rPr>
        <w:t>s</w:t>
      </w:r>
      <w:r w:rsidRPr="00375370">
        <w:rPr>
          <w:rFonts w:eastAsia="MS Mincho" w:cs="Times New Roman"/>
          <w:i/>
          <w:lang w:val="en-US" w:eastAsia="ja-JP"/>
        </w:rPr>
        <w:t xml:space="preserve">, P1 and P2 should be a single value in number of </w:t>
      </w:r>
      <w:r>
        <w:rPr>
          <w:rFonts w:eastAsia="MS Mincho" w:cs="Times New Roman"/>
          <w:i/>
          <w:lang w:val="en-US" w:eastAsia="ja-JP"/>
        </w:rPr>
        <w:t>symbols</w:t>
      </w:r>
      <w:r w:rsidRPr="00375370">
        <w:rPr>
          <w:rFonts w:eastAsia="MS Mincho" w:cs="Times New Roman"/>
          <w:i/>
          <w:lang w:val="en-US" w:eastAsia="ja-JP"/>
        </w:rPr>
        <w:t xml:space="preserve">. </w:t>
      </w:r>
    </w:p>
    <w:p w14:paraId="524CA108" w14:textId="77777777" w:rsidR="000C0468" w:rsidRPr="00375370" w:rsidRDefault="000C0468" w:rsidP="000C0468">
      <w:pPr>
        <w:rPr>
          <w:rFonts w:eastAsia="MS Mincho" w:cs="Times New Roman"/>
          <w:i/>
          <w:lang w:val="en-US" w:eastAsia="ja-JP"/>
        </w:rPr>
      </w:pPr>
      <w:r w:rsidRPr="002A0898">
        <w:rPr>
          <w:rFonts w:eastAsia="MS Mincho" w:cs="Times New Roman"/>
          <w:b/>
          <w:lang w:val="en-US" w:eastAsia="ja-JP"/>
        </w:rPr>
        <w:t>Proposal</w:t>
      </w:r>
      <w:r>
        <w:rPr>
          <w:rFonts w:eastAsia="MS Mincho" w:cs="Times New Roman"/>
          <w:b/>
          <w:lang w:val="en-US" w:eastAsia="ja-JP"/>
        </w:rPr>
        <w:t>-3</w:t>
      </w:r>
      <w:r w:rsidRPr="002A0898">
        <w:rPr>
          <w:rFonts w:eastAsia="MS Mincho" w:cs="Times New Roman"/>
          <w:b/>
          <w:lang w:val="en-US" w:eastAsia="ja-JP"/>
        </w:rPr>
        <w:t>:</w:t>
      </w:r>
      <w:r>
        <w:rPr>
          <w:rFonts w:eastAsia="MS Mincho" w:cs="Times New Roman"/>
          <w:b/>
          <w:lang w:val="en-US" w:eastAsia="ja-JP"/>
        </w:rPr>
        <w:t xml:space="preserve"> </w:t>
      </w:r>
      <w:r w:rsidRPr="00375370">
        <w:rPr>
          <w:rFonts w:eastAsia="MS Mincho" w:cs="Times New Roman"/>
          <w:i/>
          <w:lang w:val="en-US" w:eastAsia="ja-JP"/>
        </w:rPr>
        <w:t>From CSS TYPEs, at least TYPE 3 CSS may be grouped to a search-space group.</w:t>
      </w:r>
      <w:r w:rsidRPr="00375370">
        <w:rPr>
          <w:rFonts w:eastAsia="MS Mincho" w:cs="Times New Roman"/>
          <w:b/>
          <w:i/>
          <w:lang w:val="en-US" w:eastAsia="ja-JP"/>
        </w:rPr>
        <w:t xml:space="preserve"> </w:t>
      </w:r>
    </w:p>
    <w:p w14:paraId="60CA8B3E" w14:textId="554CB379" w:rsidR="000C0468" w:rsidRDefault="000C0468" w:rsidP="000C0468">
      <w:pPr>
        <w:spacing w:after="0"/>
        <w:rPr>
          <w:rFonts w:eastAsia="MS Mincho" w:cs="Times New Roman"/>
          <w:i/>
          <w:iCs/>
          <w:lang w:val="en-US" w:eastAsia="ja-JP"/>
        </w:rPr>
      </w:pPr>
      <w:r w:rsidRPr="0054786D">
        <w:rPr>
          <w:rFonts w:eastAsia="MS Mincho" w:cs="Times New Roman"/>
          <w:b/>
          <w:bCs/>
          <w:lang w:val="en-US" w:eastAsia="ja-JP"/>
        </w:rPr>
        <w:t>Proposal-4</w:t>
      </w:r>
      <w:r w:rsidRPr="00B31D56">
        <w:rPr>
          <w:rFonts w:eastAsia="MS Mincho" w:cs="Times New Roman"/>
          <w:i/>
          <w:iCs/>
          <w:lang w:val="en-US" w:eastAsia="ja-JP"/>
        </w:rPr>
        <w:t>: Adopt the following TP to correctly capture the agreement</w:t>
      </w:r>
      <w:r>
        <w:rPr>
          <w:rFonts w:eastAsia="MS Mincho" w:cs="Times New Roman"/>
          <w:i/>
          <w:iCs/>
          <w:lang w:val="en-US" w:eastAsia="ja-JP"/>
        </w:rPr>
        <w:t xml:space="preserve"> on search-space groups switching from RAN1#99</w:t>
      </w:r>
    </w:p>
    <w:p w14:paraId="7A8DFCA6" w14:textId="34226863" w:rsidR="000C0468" w:rsidRDefault="000C0468" w:rsidP="000C0468">
      <w:pPr>
        <w:spacing w:after="0"/>
        <w:rPr>
          <w:rFonts w:eastAsia="MS Mincho" w:cs="Times New Roman"/>
          <w:i/>
          <w:iCs/>
          <w:lang w:val="en-US" w:eastAsia="ja-JP"/>
        </w:rPr>
      </w:pPr>
    </w:p>
    <w:p w14:paraId="641E881A" w14:textId="77777777" w:rsidR="000C0468" w:rsidRPr="000C0468" w:rsidRDefault="000C0468" w:rsidP="000C0468">
      <w:pPr>
        <w:rPr>
          <w:u w:val="single"/>
        </w:rPr>
      </w:pPr>
      <w:r w:rsidRPr="000C0468">
        <w:rPr>
          <w:rFonts w:eastAsia="MS Mincho" w:cs="Times New Roman"/>
          <w:b/>
          <w:bCs/>
          <w:u w:val="single"/>
          <w:lang w:val="en-US" w:eastAsia="ja-JP"/>
        </w:rPr>
        <w:t>Issue 2:</w:t>
      </w:r>
      <w:r w:rsidRPr="000C0468">
        <w:rPr>
          <w:rFonts w:eastAsia="MS Mincho" w:cs="Times New Roman"/>
          <w:u w:val="single"/>
          <w:lang w:val="en-US" w:eastAsia="ja-JP"/>
        </w:rPr>
        <w:t xml:space="preserve"> </w:t>
      </w:r>
    </w:p>
    <w:p w14:paraId="02583C32" w14:textId="0F34FEB4" w:rsidR="000C0468" w:rsidRDefault="000C0468" w:rsidP="000C0468">
      <w:pPr>
        <w:pStyle w:val="CommentText"/>
        <w:spacing w:after="0"/>
        <w:rPr>
          <w:rFonts w:cs="Times New Roman"/>
          <w:i/>
          <w:lang w:val="en-US"/>
        </w:rPr>
      </w:pPr>
      <w:r w:rsidRPr="00766A45">
        <w:rPr>
          <w:rFonts w:cs="Times New Roman"/>
          <w:b/>
          <w:lang w:val="en-US"/>
        </w:rPr>
        <w:t>Proposal</w:t>
      </w:r>
      <w:r>
        <w:rPr>
          <w:rFonts w:cs="Times New Roman"/>
          <w:b/>
          <w:lang w:val="en-US"/>
        </w:rPr>
        <w:t>-4</w:t>
      </w:r>
      <w:r w:rsidRPr="008B020C">
        <w:rPr>
          <w:rFonts w:cs="Times New Roman"/>
          <w:b/>
          <w:i/>
          <w:lang w:val="en-US"/>
        </w:rPr>
        <w:t xml:space="preserve">: </w:t>
      </w:r>
      <w:r w:rsidRPr="008B020C">
        <w:rPr>
          <w:rFonts w:eastAsia="SimSun" w:cs="Times New Roman"/>
          <w:i/>
          <w:lang w:val="en-US" w:eastAsia="zh-CN"/>
        </w:rPr>
        <w:t>When UE is configured with</w:t>
      </w:r>
      <w:r w:rsidRPr="008B020C">
        <w:rPr>
          <w:rFonts w:eastAsia="SimSun" w:cs="Times New Roman"/>
          <w:lang w:val="en-US" w:eastAsia="zh-CN"/>
        </w:rPr>
        <w:t xml:space="preserve"> </w:t>
      </w:r>
      <w:r w:rsidRPr="008B020C">
        <w:rPr>
          <w:rFonts w:eastAsia="SimSun" w:cs="Times New Roman"/>
          <w:i/>
          <w:lang w:val="en-US" w:eastAsia="zh-CN"/>
        </w:rPr>
        <w:t>semiStaticChannelAccessConfig-r16</w:t>
      </w:r>
      <w:r w:rsidRPr="008B020C">
        <w:rPr>
          <w:rFonts w:cs="Times New Roman"/>
          <w:i/>
          <w:lang w:val="en-US"/>
        </w:rPr>
        <w:t>, UE does not monitor SS-set(s) in GROUP</w:t>
      </w:r>
      <w:r w:rsidR="00412FCC">
        <w:rPr>
          <w:rFonts w:cs="Times New Roman"/>
          <w:i/>
          <w:lang w:val="en-US"/>
        </w:rPr>
        <w:t>2</w:t>
      </w:r>
      <w:r w:rsidRPr="008B020C">
        <w:rPr>
          <w:rFonts w:cs="Times New Roman"/>
          <w:i/>
          <w:lang w:val="en-US"/>
        </w:rPr>
        <w:t xml:space="preserve"> in </w:t>
      </w:r>
      <w:proofErr w:type="gramStart"/>
      <w:r w:rsidRPr="008B020C">
        <w:rPr>
          <w:rFonts w:cs="Times New Roman"/>
          <w:i/>
          <w:lang w:val="en-US"/>
        </w:rPr>
        <w:t>a</w:t>
      </w:r>
      <w:proofErr w:type="gramEnd"/>
      <w:r w:rsidRPr="008B020C">
        <w:rPr>
          <w:rFonts w:cs="Times New Roman"/>
          <w:i/>
          <w:lang w:val="en-US"/>
        </w:rPr>
        <w:t xml:space="preserve"> FFP, unless detects a DCI in a SS-set of GROUP</w:t>
      </w:r>
      <w:r w:rsidR="00412FCC">
        <w:rPr>
          <w:rFonts w:cs="Times New Roman"/>
          <w:i/>
          <w:lang w:val="en-US"/>
        </w:rPr>
        <w:t>1</w:t>
      </w:r>
      <w:r w:rsidRPr="008B020C">
        <w:rPr>
          <w:rFonts w:cs="Times New Roman"/>
          <w:i/>
          <w:lang w:val="en-US"/>
        </w:rPr>
        <w:t xml:space="preserve">. </w:t>
      </w:r>
    </w:p>
    <w:p w14:paraId="0E09E91D" w14:textId="77777777" w:rsidR="000C0468" w:rsidRPr="008B020C" w:rsidRDefault="000C0468" w:rsidP="000C0468">
      <w:pPr>
        <w:pStyle w:val="CommentText"/>
        <w:numPr>
          <w:ilvl w:val="0"/>
          <w:numId w:val="26"/>
        </w:numPr>
        <w:spacing w:after="0"/>
        <w:rPr>
          <w:rFonts w:cs="Times New Roman"/>
          <w:i/>
          <w:lang w:val="en-US"/>
        </w:rPr>
      </w:pPr>
      <w:r>
        <w:rPr>
          <w:rFonts w:cs="Times New Roman"/>
          <w:i/>
          <w:lang w:val="en-US"/>
        </w:rPr>
        <w:t>Adopt the following TP</w:t>
      </w:r>
    </w:p>
    <w:p w14:paraId="2D40B1B0" w14:textId="77777777" w:rsidR="000C0468" w:rsidRPr="000C0468" w:rsidRDefault="000C0468" w:rsidP="000C0468">
      <w:pPr>
        <w:rPr>
          <w:u w:val="single"/>
        </w:rPr>
      </w:pPr>
      <w:r w:rsidRPr="000C0468">
        <w:rPr>
          <w:rFonts w:cs="Times New Roman"/>
          <w:b/>
          <w:bCs/>
          <w:u w:val="single"/>
          <w:lang w:val="en-US" w:eastAsia="zh-CN"/>
        </w:rPr>
        <w:t>Issue 3:</w:t>
      </w:r>
      <w:r w:rsidRPr="000C0468">
        <w:rPr>
          <w:rFonts w:cs="Times New Roman"/>
          <w:u w:val="single"/>
          <w:lang w:val="en-US" w:eastAsia="zh-CN"/>
        </w:rPr>
        <w:t xml:space="preserve"> </w:t>
      </w:r>
    </w:p>
    <w:p w14:paraId="25ED879A" w14:textId="77777777" w:rsidR="000C0468" w:rsidRPr="008B020C" w:rsidRDefault="000C0468" w:rsidP="000C0468">
      <w:pPr>
        <w:pStyle w:val="CommentText"/>
        <w:rPr>
          <w:rFonts w:cs="Times New Roman"/>
          <w:i/>
          <w:lang w:val="en-US"/>
        </w:rPr>
      </w:pPr>
      <w:r w:rsidRPr="00766A45">
        <w:rPr>
          <w:rFonts w:cs="Times New Roman"/>
          <w:b/>
          <w:lang w:val="en-US"/>
        </w:rPr>
        <w:t>Observation</w:t>
      </w:r>
      <w:r>
        <w:rPr>
          <w:rFonts w:cs="Times New Roman"/>
          <w:b/>
          <w:lang w:val="en-US"/>
        </w:rPr>
        <w:t>-1</w:t>
      </w:r>
      <w:r w:rsidRPr="008B020C">
        <w:rPr>
          <w:rFonts w:cs="Times New Roman"/>
          <w:i/>
          <w:lang w:val="en-US"/>
        </w:rPr>
        <w:t xml:space="preserve">: </w:t>
      </w:r>
      <w:r w:rsidRPr="008B020C">
        <w:rPr>
          <w:rFonts w:eastAsia="SimSun" w:cs="Times New Roman"/>
          <w:i/>
          <w:lang w:val="en-US" w:eastAsia="zh-CN"/>
        </w:rPr>
        <w:t>When UE is configured with semiStaticChannelAccessConfig-r16</w:t>
      </w:r>
      <w:r w:rsidRPr="008B020C">
        <w:rPr>
          <w:rFonts w:cs="Times New Roman"/>
          <w:i/>
          <w:lang w:val="en-US"/>
        </w:rPr>
        <w:t xml:space="preserve">, a </w:t>
      </w:r>
      <w:proofErr w:type="spellStart"/>
      <w:r w:rsidRPr="008B020C">
        <w:rPr>
          <w:rFonts w:cs="Times New Roman"/>
          <w:i/>
          <w:lang w:val="en-US"/>
        </w:rPr>
        <w:t>gNB</w:t>
      </w:r>
      <w:proofErr w:type="spellEnd"/>
      <w:r w:rsidRPr="008B020C">
        <w:rPr>
          <w:rFonts w:cs="Times New Roman"/>
          <w:i/>
          <w:lang w:val="en-US"/>
        </w:rPr>
        <w:t xml:space="preserve"> should have means to ensure an Idle UE is monitoring within FFP containing at least one RO. </w:t>
      </w:r>
    </w:p>
    <w:p w14:paraId="2477F08B" w14:textId="77777777" w:rsidR="00E95CB5" w:rsidRDefault="00E95CB5" w:rsidP="00E95CB5">
      <w:pPr>
        <w:pStyle w:val="CommentText"/>
        <w:spacing w:after="0"/>
        <w:rPr>
          <w:rFonts w:cs="Times New Roman"/>
          <w:i/>
          <w:lang w:val="en-US"/>
        </w:rPr>
      </w:pPr>
      <w:r w:rsidRPr="00766A45">
        <w:rPr>
          <w:rFonts w:cs="Times New Roman"/>
          <w:b/>
          <w:lang w:val="en-US"/>
        </w:rPr>
        <w:t>Proposal</w:t>
      </w:r>
      <w:r>
        <w:rPr>
          <w:rFonts w:cs="Times New Roman"/>
          <w:b/>
          <w:lang w:val="en-US"/>
        </w:rPr>
        <w:t>-5</w:t>
      </w:r>
      <w:r w:rsidRPr="008B020C">
        <w:rPr>
          <w:rFonts w:cs="Times New Roman"/>
          <w:b/>
          <w:i/>
          <w:lang w:val="en-US"/>
        </w:rPr>
        <w:t>:</w:t>
      </w:r>
      <w:r w:rsidRPr="008B020C">
        <w:rPr>
          <w:rFonts w:cs="Times New Roman"/>
          <w:i/>
          <w:lang w:val="en-US"/>
        </w:rPr>
        <w:t xml:space="preserve"> </w:t>
      </w:r>
      <w:r w:rsidRPr="008B020C">
        <w:rPr>
          <w:rFonts w:eastAsia="SimSun" w:cs="Times New Roman"/>
          <w:i/>
          <w:lang w:val="en-US" w:eastAsia="zh-CN"/>
        </w:rPr>
        <w:t>When a UE</w:t>
      </w:r>
      <w:r>
        <w:rPr>
          <w:rFonts w:eastAsia="SimSun" w:cs="Times New Roman"/>
          <w:i/>
          <w:lang w:val="en-US" w:eastAsia="zh-CN"/>
        </w:rPr>
        <w:t xml:space="preserve"> is not provided with C-RNTI and</w:t>
      </w:r>
      <w:r w:rsidRPr="008B020C">
        <w:rPr>
          <w:rFonts w:eastAsia="SimSun" w:cs="Times New Roman"/>
          <w:i/>
          <w:lang w:val="en-US" w:eastAsia="zh-CN"/>
        </w:rPr>
        <w:t xml:space="preserve"> is configured with semiStaticChannelAccessConfig-r16</w:t>
      </w:r>
      <w:r w:rsidRPr="008B020C">
        <w:rPr>
          <w:rFonts w:cs="Times New Roman"/>
          <w:i/>
          <w:lang w:val="en-US"/>
        </w:rPr>
        <w:t xml:space="preserve"> </w:t>
      </w:r>
    </w:p>
    <w:p w14:paraId="2853D6EB" w14:textId="442A389C" w:rsidR="00E95CB5" w:rsidRDefault="00E95CB5" w:rsidP="00E95CB5">
      <w:pPr>
        <w:pStyle w:val="CommentText"/>
        <w:numPr>
          <w:ilvl w:val="0"/>
          <w:numId w:val="10"/>
        </w:numPr>
        <w:spacing w:after="0"/>
        <w:rPr>
          <w:rFonts w:cs="Times New Roman"/>
          <w:i/>
          <w:lang w:val="en-US"/>
        </w:rPr>
      </w:pPr>
      <w:r w:rsidRPr="008B020C">
        <w:rPr>
          <w:rFonts w:cs="Times New Roman"/>
          <w:i/>
          <w:lang w:val="en-US"/>
        </w:rPr>
        <w:t>the UE may be configured in SIB1 with at least RNTI and DCI payload size</w:t>
      </w:r>
      <w:r>
        <w:rPr>
          <w:rFonts w:cs="Times New Roman"/>
          <w:i/>
          <w:lang w:val="en-US"/>
        </w:rPr>
        <w:t xml:space="preserve"> for PDCCH monitoring</w:t>
      </w:r>
      <w:r w:rsidRPr="008B020C">
        <w:rPr>
          <w:rFonts w:cs="Times New Roman"/>
          <w:i/>
          <w:lang w:val="en-US"/>
        </w:rPr>
        <w:t xml:space="preserve">. </w:t>
      </w:r>
    </w:p>
    <w:p w14:paraId="3368C7B8" w14:textId="77777777" w:rsidR="00E95CB5" w:rsidRDefault="00E95CB5" w:rsidP="00E95CB5">
      <w:pPr>
        <w:pStyle w:val="CommentText"/>
        <w:numPr>
          <w:ilvl w:val="0"/>
          <w:numId w:val="10"/>
        </w:numPr>
        <w:spacing w:after="0"/>
        <w:rPr>
          <w:rFonts w:cs="Times New Roman"/>
          <w:i/>
          <w:lang w:val="en-US"/>
        </w:rPr>
      </w:pPr>
      <w:r>
        <w:rPr>
          <w:rFonts w:cs="Times New Roman"/>
          <w:i/>
          <w:lang w:val="en-US"/>
        </w:rPr>
        <w:t xml:space="preserve">the UE </w:t>
      </w:r>
      <w:proofErr w:type="gramStart"/>
      <w:r>
        <w:rPr>
          <w:rFonts w:cs="Times New Roman"/>
          <w:i/>
          <w:lang w:val="en-US"/>
        </w:rPr>
        <w:t>is allowed to</w:t>
      </w:r>
      <w:proofErr w:type="gramEnd"/>
      <w:r>
        <w:rPr>
          <w:rFonts w:cs="Times New Roman"/>
          <w:i/>
          <w:lang w:val="en-US"/>
        </w:rPr>
        <w:t xml:space="preserve"> transmit PRACH if detects PDCCH scrambled with the RNTI in </w:t>
      </w:r>
      <w:r w:rsidRPr="002E56EF">
        <w:rPr>
          <w:rFonts w:cs="Times New Roman"/>
          <w:i/>
          <w:lang w:val="en-US"/>
        </w:rPr>
        <w:t>[</w:t>
      </w:r>
      <w:r w:rsidRPr="008B020C">
        <w:rPr>
          <w:rFonts w:cs="Times New Roman"/>
          <w:i/>
          <w:lang w:val="en-US"/>
        </w:rPr>
        <w:t>TYPE1] CSS in FFP</w:t>
      </w:r>
      <w:r>
        <w:rPr>
          <w:rFonts w:cs="Times New Roman"/>
          <w:i/>
          <w:lang w:val="en-US"/>
        </w:rPr>
        <w:t xml:space="preserve"> period</w:t>
      </w:r>
      <w:r w:rsidRPr="008B020C">
        <w:rPr>
          <w:rFonts w:cs="Times New Roman"/>
          <w:i/>
          <w:lang w:val="en-US"/>
        </w:rPr>
        <w:t>.</w:t>
      </w:r>
    </w:p>
    <w:p w14:paraId="7DD5DE45" w14:textId="77777777" w:rsidR="00E95CB5" w:rsidRDefault="00E95CB5" w:rsidP="00E95CB5">
      <w:pPr>
        <w:pStyle w:val="CommentText"/>
        <w:numPr>
          <w:ilvl w:val="0"/>
          <w:numId w:val="10"/>
        </w:numPr>
        <w:spacing w:after="0"/>
        <w:rPr>
          <w:rFonts w:cs="Times New Roman"/>
          <w:i/>
          <w:lang w:val="en-US"/>
        </w:rPr>
      </w:pPr>
      <w:r>
        <w:rPr>
          <w:rFonts w:cs="Times New Roman"/>
          <w:i/>
          <w:lang w:val="en-US"/>
        </w:rPr>
        <w:t>adopt the following TP</w:t>
      </w:r>
    </w:p>
    <w:p w14:paraId="270B7003" w14:textId="688F8649" w:rsidR="000C0468" w:rsidRDefault="000C0468" w:rsidP="000C0468">
      <w:pPr>
        <w:spacing w:after="0"/>
        <w:rPr>
          <w:rFonts w:eastAsia="MS Mincho" w:cs="Times New Roman"/>
          <w:i/>
          <w:iCs/>
          <w:lang w:val="en-US" w:eastAsia="ja-JP"/>
        </w:rPr>
      </w:pPr>
    </w:p>
    <w:p w14:paraId="2195A533" w14:textId="77777777" w:rsidR="000C0468" w:rsidRPr="000C0468" w:rsidRDefault="000C0468" w:rsidP="000C0468">
      <w:pPr>
        <w:rPr>
          <w:u w:val="single"/>
        </w:rPr>
      </w:pPr>
      <w:r w:rsidRPr="000C0468">
        <w:rPr>
          <w:rFonts w:cs="Times New Roman"/>
          <w:b/>
          <w:bCs/>
          <w:iCs/>
          <w:u w:val="single"/>
          <w:lang w:val="en-US"/>
        </w:rPr>
        <w:t>Issue 4:</w:t>
      </w:r>
      <w:r w:rsidRPr="000C0468">
        <w:rPr>
          <w:rFonts w:cs="Times New Roman"/>
          <w:iCs/>
          <w:u w:val="single"/>
          <w:lang w:val="en-US"/>
        </w:rPr>
        <w:t xml:space="preserve"> </w:t>
      </w:r>
    </w:p>
    <w:p w14:paraId="04EF5179" w14:textId="77777777" w:rsidR="000C0468" w:rsidRDefault="000C0468" w:rsidP="000C0468">
      <w:pPr>
        <w:rPr>
          <w:rFonts w:cs="Times New Roman"/>
          <w:i/>
          <w:lang w:val="en-US"/>
        </w:rPr>
      </w:pPr>
      <w:r w:rsidRPr="00151E63">
        <w:rPr>
          <w:rFonts w:cs="Times New Roman"/>
          <w:b/>
          <w:lang w:val="en-US"/>
        </w:rPr>
        <w:t>Proposal</w:t>
      </w:r>
      <w:r>
        <w:rPr>
          <w:rFonts w:cs="Times New Roman"/>
          <w:b/>
          <w:lang w:val="en-US"/>
        </w:rPr>
        <w:t>-6</w:t>
      </w:r>
      <w:r w:rsidRPr="00151E63">
        <w:rPr>
          <w:rFonts w:cs="Times New Roman"/>
          <w:b/>
          <w:lang w:val="en-US"/>
        </w:rPr>
        <w:t>:</w:t>
      </w:r>
      <w:r>
        <w:rPr>
          <w:rFonts w:cs="Times New Roman"/>
          <w:lang w:val="en-US"/>
        </w:rPr>
        <w:t xml:space="preserve"> </w:t>
      </w:r>
      <w:proofErr w:type="spellStart"/>
      <w:r w:rsidRPr="00515B14">
        <w:rPr>
          <w:rFonts w:cs="Times New Roman"/>
          <w:i/>
          <w:lang w:val="en-US"/>
        </w:rPr>
        <w:t>gNB</w:t>
      </w:r>
      <w:proofErr w:type="spellEnd"/>
      <w:r w:rsidRPr="00515B14">
        <w:rPr>
          <w:rFonts w:cs="Times New Roman"/>
          <w:i/>
          <w:lang w:val="en-US"/>
        </w:rPr>
        <w:t xml:space="preserve"> configures </w:t>
      </w:r>
      <w:proofErr w:type="spellStart"/>
      <w:r w:rsidRPr="00515B14">
        <w:rPr>
          <w:rFonts w:cs="Times New Roman"/>
          <w:i/>
          <w:lang w:val="en-US"/>
        </w:rPr>
        <w:t>positionInDCI</w:t>
      </w:r>
      <w:proofErr w:type="spellEnd"/>
      <w:r w:rsidRPr="00515B14">
        <w:rPr>
          <w:rFonts w:cs="Times New Roman"/>
          <w:i/>
          <w:lang w:val="en-US"/>
        </w:rPr>
        <w:t xml:space="preserve">, </w:t>
      </w:r>
      <w:proofErr w:type="spellStart"/>
      <w:r w:rsidRPr="00515B14">
        <w:rPr>
          <w:rFonts w:cs="Times New Roman"/>
          <w:i/>
          <w:lang w:val="en-US"/>
        </w:rPr>
        <w:t>servingCellId</w:t>
      </w:r>
      <w:proofErr w:type="spellEnd"/>
      <w:r w:rsidRPr="00515B14">
        <w:rPr>
          <w:rFonts w:cs="Times New Roman"/>
          <w:i/>
          <w:lang w:val="en-US"/>
        </w:rPr>
        <w:t xml:space="preserve">. The bitmap size corresponds to number of RB-sets on a carrier. </w:t>
      </w:r>
    </w:p>
    <w:p w14:paraId="6C154E6B" w14:textId="77777777" w:rsidR="000C0468" w:rsidRPr="00515B14" w:rsidRDefault="000C0468" w:rsidP="000C0468">
      <w:pPr>
        <w:rPr>
          <w:rFonts w:cs="Times New Roman"/>
          <w:i/>
          <w:lang w:val="en-US"/>
        </w:rPr>
      </w:pPr>
      <w:r w:rsidRPr="003663E8">
        <w:rPr>
          <w:rFonts w:cs="Times New Roman"/>
          <w:b/>
          <w:lang w:val="en-US"/>
        </w:rPr>
        <w:t>Proposal</w:t>
      </w:r>
      <w:r w:rsidRPr="009462CF">
        <w:rPr>
          <w:rFonts w:cs="Times New Roman"/>
          <w:b/>
          <w:lang w:val="en-US"/>
        </w:rPr>
        <w:t>-7:</w:t>
      </w:r>
      <w:r w:rsidRPr="009462CF">
        <w:rPr>
          <w:rFonts w:cs="Times New Roman"/>
          <w:lang w:val="en-US"/>
        </w:rPr>
        <w:t xml:space="preserve"> </w:t>
      </w:r>
      <w:r w:rsidRPr="009462CF">
        <w:rPr>
          <w:rFonts w:cs="Times New Roman"/>
          <w:i/>
          <w:lang w:val="en-US"/>
        </w:rPr>
        <w:t xml:space="preserve">If </w:t>
      </w:r>
      <w:r>
        <w:rPr>
          <w:rFonts w:cs="Times New Roman"/>
          <w:i/>
          <w:lang w:val="en-US"/>
        </w:rPr>
        <w:t xml:space="preserve">UE </w:t>
      </w:r>
      <w:r w:rsidRPr="009462CF">
        <w:rPr>
          <w:rFonts w:cs="Times New Roman"/>
          <w:i/>
          <w:lang w:val="en-US"/>
        </w:rPr>
        <w:t>receives indication of CO-DurationPerCell-r16 of zero symbols and availableRB-SetPerCell-r16 indicates bitmap of all zeros, the UE shall assume all RB sets in BWP are available for reception until UE receives next DCI format 2_0.</w:t>
      </w:r>
    </w:p>
    <w:p w14:paraId="73347F0B" w14:textId="77777777" w:rsidR="00C71D83" w:rsidRPr="00C71D83" w:rsidRDefault="00C71D83" w:rsidP="00C71D83">
      <w:pPr>
        <w:rPr>
          <w:u w:val="single"/>
        </w:rPr>
      </w:pPr>
      <w:r w:rsidRPr="00C71D83">
        <w:rPr>
          <w:rFonts w:cs="Times New Roman"/>
          <w:b/>
          <w:bCs/>
          <w:u w:val="single"/>
          <w:lang w:val="en-US"/>
        </w:rPr>
        <w:lastRenderedPageBreak/>
        <w:t>Issue 5:</w:t>
      </w:r>
    </w:p>
    <w:p w14:paraId="3FFAC7ED" w14:textId="77777777" w:rsidR="00C71D83" w:rsidRPr="00302314" w:rsidRDefault="00C71D83" w:rsidP="00C71D83">
      <w:pPr>
        <w:rPr>
          <w:rFonts w:cs="Times New Roman"/>
          <w:lang w:val="en-US"/>
        </w:rPr>
      </w:pPr>
      <w:r w:rsidRPr="00302314">
        <w:rPr>
          <w:rFonts w:cs="Times New Roman"/>
          <w:b/>
          <w:lang w:val="en-US"/>
        </w:rPr>
        <w:t>Proposal</w:t>
      </w:r>
      <w:r>
        <w:rPr>
          <w:rFonts w:cs="Times New Roman"/>
          <w:b/>
          <w:lang w:val="en-US"/>
        </w:rPr>
        <w:t>-8</w:t>
      </w:r>
      <w:r w:rsidRPr="00302314">
        <w:rPr>
          <w:rFonts w:cs="Times New Roman"/>
          <w:b/>
          <w:lang w:val="en-US"/>
        </w:rPr>
        <w:t>:</w:t>
      </w:r>
      <w:r>
        <w:rPr>
          <w:rFonts w:cs="Times New Roman"/>
          <w:b/>
          <w:lang w:val="en-US"/>
        </w:rPr>
        <w:t xml:space="preserve"> </w:t>
      </w:r>
      <w:r w:rsidRPr="00F133C5">
        <w:rPr>
          <w:rFonts w:cs="Times New Roman"/>
          <w:i/>
          <w:iCs/>
          <w:lang w:val="en-US"/>
        </w:rPr>
        <w:t>Adopt the following TP</w:t>
      </w:r>
      <w:r>
        <w:rPr>
          <w:rFonts w:cs="Times New Roman"/>
          <w:i/>
          <w:iCs/>
          <w:lang w:val="en-US"/>
        </w:rPr>
        <w:t xml:space="preserve"> to clarify that SFI field is optionally present in DCI format 2_0</w:t>
      </w:r>
    </w:p>
    <w:p w14:paraId="680FC37B" w14:textId="422759B6" w:rsidR="000C0468" w:rsidRPr="000C0468" w:rsidRDefault="000C0468" w:rsidP="000C0468">
      <w:pPr>
        <w:rPr>
          <w:u w:val="single"/>
        </w:rPr>
      </w:pPr>
      <w:r w:rsidRPr="000C0468">
        <w:rPr>
          <w:rFonts w:cs="Times New Roman"/>
          <w:b/>
          <w:bCs/>
          <w:u w:val="single"/>
          <w:lang w:val="en-US"/>
        </w:rPr>
        <w:t xml:space="preserve">Issue </w:t>
      </w:r>
      <w:r w:rsidR="00C71D83">
        <w:rPr>
          <w:rFonts w:cs="Times New Roman"/>
          <w:b/>
          <w:bCs/>
          <w:u w:val="single"/>
          <w:lang w:val="en-US"/>
        </w:rPr>
        <w:t>6</w:t>
      </w:r>
      <w:r w:rsidRPr="000C0468">
        <w:rPr>
          <w:rFonts w:cs="Times New Roman"/>
          <w:b/>
          <w:bCs/>
          <w:u w:val="single"/>
          <w:lang w:val="en-US"/>
        </w:rPr>
        <w:t>:</w:t>
      </w:r>
      <w:r w:rsidRPr="000C0468">
        <w:rPr>
          <w:rFonts w:cs="Times New Roman"/>
          <w:u w:val="single"/>
          <w:lang w:val="en-US"/>
        </w:rPr>
        <w:t xml:space="preserve"> </w:t>
      </w:r>
    </w:p>
    <w:p w14:paraId="3FCB22F8" w14:textId="77777777" w:rsidR="000C0468" w:rsidRPr="006C7747" w:rsidRDefault="000C0468" w:rsidP="000C0468">
      <w:pPr>
        <w:rPr>
          <w:rFonts w:cs="Times New Roman"/>
          <w:i/>
          <w:iCs/>
          <w:lang w:val="en-US"/>
        </w:rPr>
      </w:pPr>
      <w:r w:rsidRPr="00F133C5">
        <w:rPr>
          <w:rFonts w:cs="Times New Roman"/>
          <w:b/>
          <w:bCs/>
          <w:lang w:val="en-US"/>
        </w:rPr>
        <w:t>Proposal-9</w:t>
      </w:r>
      <w:r w:rsidRPr="006C7747">
        <w:rPr>
          <w:rFonts w:cs="Times New Roman"/>
          <w:b/>
          <w:bCs/>
          <w:i/>
          <w:iCs/>
          <w:lang w:val="en-US"/>
        </w:rPr>
        <w:t>:</w:t>
      </w:r>
      <w:r w:rsidRPr="006C7747">
        <w:rPr>
          <w:rFonts w:cs="Times New Roman"/>
          <w:i/>
          <w:iCs/>
          <w:lang w:val="en-US"/>
        </w:rPr>
        <w:t xml:space="preserve"> Adopt the following TP</w:t>
      </w:r>
      <w:r>
        <w:rPr>
          <w:rFonts w:cs="Times New Roman"/>
          <w:i/>
          <w:iCs/>
          <w:lang w:val="en-US"/>
        </w:rPr>
        <w:t xml:space="preserve"> to specify condition under which DL slot is a valid slot for reference resource.</w:t>
      </w:r>
    </w:p>
    <w:p w14:paraId="3E56B42C" w14:textId="50B99B08" w:rsidR="000C0468" w:rsidRPr="000C0468" w:rsidRDefault="000C0468" w:rsidP="000C0468">
      <w:pPr>
        <w:rPr>
          <w:u w:val="single"/>
        </w:rPr>
      </w:pPr>
      <w:r w:rsidRPr="000C0468">
        <w:rPr>
          <w:b/>
          <w:bCs/>
          <w:u w:val="single"/>
          <w:lang w:val="en-US" w:eastAsia="zh-CN"/>
        </w:rPr>
        <w:t xml:space="preserve">Issue </w:t>
      </w:r>
      <w:r w:rsidR="00C71D83">
        <w:rPr>
          <w:b/>
          <w:bCs/>
          <w:u w:val="single"/>
          <w:lang w:val="en-US" w:eastAsia="zh-CN"/>
        </w:rPr>
        <w:t>7</w:t>
      </w:r>
      <w:r w:rsidRPr="000C0468">
        <w:rPr>
          <w:b/>
          <w:bCs/>
          <w:u w:val="single"/>
          <w:lang w:val="en-US" w:eastAsia="zh-CN"/>
        </w:rPr>
        <w:t>:</w:t>
      </w:r>
      <w:r w:rsidRPr="000C0468">
        <w:rPr>
          <w:u w:val="single"/>
          <w:lang w:val="en-US" w:eastAsia="zh-CN"/>
        </w:rPr>
        <w:t xml:space="preserve"> </w:t>
      </w:r>
    </w:p>
    <w:p w14:paraId="1F4AE3FD" w14:textId="77777777" w:rsidR="000C0468" w:rsidRPr="002E56EF" w:rsidRDefault="000C0468" w:rsidP="000C0468">
      <w:pPr>
        <w:jc w:val="both"/>
        <w:rPr>
          <w:b/>
          <w:i/>
          <w:iCs/>
          <w:lang w:val="en-US" w:eastAsia="zh-CN"/>
        </w:rPr>
      </w:pPr>
      <w:r w:rsidRPr="00761CF5">
        <w:rPr>
          <w:b/>
          <w:lang w:val="en-US" w:eastAsia="zh-CN"/>
        </w:rPr>
        <w:t>Proposal</w:t>
      </w:r>
      <w:r>
        <w:rPr>
          <w:b/>
          <w:lang w:val="en-US" w:eastAsia="zh-CN"/>
        </w:rPr>
        <w:t>-</w:t>
      </w:r>
      <w:r w:rsidRPr="00761CF5">
        <w:rPr>
          <w:b/>
          <w:lang w:val="en-US" w:eastAsia="zh-CN"/>
        </w:rPr>
        <w:t>10</w:t>
      </w:r>
      <w:r w:rsidRPr="002E56EF">
        <w:rPr>
          <w:b/>
          <w:i/>
          <w:iCs/>
          <w:lang w:val="en-US" w:eastAsia="zh-CN"/>
        </w:rPr>
        <w:t xml:space="preserve">: </w:t>
      </w:r>
      <w:r w:rsidRPr="002E56EF">
        <w:rPr>
          <w:bCs/>
          <w:i/>
          <w:iCs/>
          <w:lang w:val="en-US" w:eastAsia="zh-CN"/>
        </w:rPr>
        <w:t>Support PDSCH &amp; PUSCH scheduling using DCI formats 0_2 and 1_2 for NR-U in Rel-16. No new related RRC parameters to be supported in Rel-16.</w:t>
      </w:r>
      <w:r w:rsidRPr="002E56EF">
        <w:rPr>
          <w:b/>
          <w:i/>
          <w:iCs/>
          <w:lang w:val="en-US" w:eastAsia="zh-CN"/>
        </w:rPr>
        <w:t xml:space="preserve"> </w:t>
      </w:r>
    </w:p>
    <w:p w14:paraId="171918E2" w14:textId="12B705C1" w:rsidR="000C0468" w:rsidRPr="002E56EF" w:rsidRDefault="000C0468" w:rsidP="000C0468">
      <w:pPr>
        <w:jc w:val="both"/>
        <w:rPr>
          <w:bCs/>
          <w:i/>
          <w:iCs/>
          <w:lang w:val="en-US" w:eastAsia="zh-CN"/>
        </w:rPr>
      </w:pPr>
      <w:r w:rsidRPr="00761CF5">
        <w:rPr>
          <w:b/>
          <w:lang w:val="en-US" w:eastAsia="zh-CN"/>
        </w:rPr>
        <w:t>Proposal-11</w:t>
      </w:r>
      <w:r w:rsidRPr="002E56EF">
        <w:rPr>
          <w:b/>
          <w:i/>
          <w:iCs/>
          <w:lang w:val="en-US" w:eastAsia="zh-CN"/>
        </w:rPr>
        <w:t xml:space="preserve">: </w:t>
      </w:r>
      <w:r w:rsidRPr="00761CF5">
        <w:rPr>
          <w:bCs/>
          <w:i/>
          <w:iCs/>
          <w:lang w:val="en-US" w:eastAsia="zh-CN"/>
        </w:rPr>
        <w:t>Adopt</w:t>
      </w:r>
      <w:r w:rsidRPr="002E56EF">
        <w:rPr>
          <w:bCs/>
          <w:i/>
          <w:iCs/>
          <w:lang w:val="en-US" w:eastAsia="zh-CN"/>
        </w:rPr>
        <w:t xml:space="preserve"> the following text proposal</w:t>
      </w:r>
      <w:r>
        <w:rPr>
          <w:bCs/>
          <w:i/>
          <w:iCs/>
          <w:lang w:val="en-US" w:eastAsia="zh-CN"/>
        </w:rPr>
        <w:t>s</w:t>
      </w:r>
      <w:r w:rsidRPr="002E56EF">
        <w:rPr>
          <w:bCs/>
          <w:i/>
          <w:iCs/>
          <w:lang w:val="en-US" w:eastAsia="zh-CN"/>
        </w:rPr>
        <w:t xml:space="preserve"> for the support of DCI formats 0_2 and 1_2 for NR-U to TS 38.212 &amp; 38.213 with the absolutely required changes marked </w:t>
      </w:r>
      <w:r w:rsidRPr="002E56EF">
        <w:rPr>
          <w:bCs/>
          <w:i/>
          <w:iCs/>
          <w:color w:val="FF0000"/>
          <w:lang w:val="en-US" w:eastAsia="zh-CN"/>
        </w:rPr>
        <w:t xml:space="preserve">in red </w:t>
      </w:r>
      <w:r w:rsidRPr="002E56EF">
        <w:rPr>
          <w:bCs/>
          <w:i/>
          <w:iCs/>
          <w:lang w:val="en-US" w:eastAsia="zh-CN"/>
        </w:rPr>
        <w:t xml:space="preserve">and the suggested additional feature support marked in </w:t>
      </w:r>
      <w:r w:rsidRPr="002E56EF">
        <w:rPr>
          <w:bCs/>
          <w:i/>
          <w:iCs/>
          <w:color w:val="7030A0"/>
          <w:lang w:val="en-US" w:eastAsia="zh-CN"/>
        </w:rPr>
        <w:t>magenta</w:t>
      </w:r>
      <w:r w:rsidR="00C71D83">
        <w:rPr>
          <w:bCs/>
          <w:i/>
          <w:iCs/>
          <w:lang w:val="en-US" w:eastAsia="zh-CN"/>
        </w:rPr>
        <w:t>.</w:t>
      </w:r>
    </w:p>
    <w:p w14:paraId="0D2B1151" w14:textId="77777777" w:rsidR="003C227B" w:rsidRPr="0027454F" w:rsidRDefault="003C227B" w:rsidP="00151E63">
      <w:pPr>
        <w:pStyle w:val="Heading1"/>
      </w:pPr>
      <w:r w:rsidRPr="0027454F">
        <w:t xml:space="preserve">References </w:t>
      </w:r>
    </w:p>
    <w:p w14:paraId="4AFA67EC" w14:textId="77777777" w:rsidR="004C790B" w:rsidRPr="00CC611C" w:rsidRDefault="004C790B" w:rsidP="009462CF">
      <w:pPr>
        <w:numPr>
          <w:ilvl w:val="0"/>
          <w:numId w:val="2"/>
        </w:numPr>
        <w:spacing w:after="0"/>
        <w:rPr>
          <w:sz w:val="18"/>
          <w:szCs w:val="18"/>
          <w:lang w:val="en-US"/>
        </w:rPr>
      </w:pPr>
      <w:bookmarkStart w:id="45" w:name="_Ref534191929"/>
      <w:bookmarkStart w:id="46" w:name="_Ref521401214"/>
      <w:r w:rsidRPr="00CC611C">
        <w:rPr>
          <w:sz w:val="18"/>
          <w:szCs w:val="18"/>
          <w:lang w:val="en-US"/>
        </w:rPr>
        <w:t>RP-182878, “</w:t>
      </w:r>
      <w:r w:rsidRPr="00CC611C">
        <w:rPr>
          <w:i/>
          <w:iCs/>
          <w:sz w:val="18"/>
          <w:szCs w:val="18"/>
          <w:lang w:val="en-US"/>
        </w:rPr>
        <w:t>New WID on NR-based Access to Unlicensed Spectrum</w:t>
      </w:r>
      <w:r w:rsidRPr="00CC611C">
        <w:rPr>
          <w:sz w:val="18"/>
          <w:szCs w:val="18"/>
          <w:lang w:val="en-US"/>
        </w:rPr>
        <w:t>”, Qualcomm</w:t>
      </w:r>
      <w:bookmarkEnd w:id="45"/>
    </w:p>
    <w:p w14:paraId="03719371" w14:textId="1A44B659" w:rsidR="004C790B" w:rsidRPr="00CC611C" w:rsidRDefault="004C790B" w:rsidP="009462CF">
      <w:pPr>
        <w:numPr>
          <w:ilvl w:val="0"/>
          <w:numId w:val="2"/>
        </w:numPr>
        <w:spacing w:after="0"/>
        <w:rPr>
          <w:sz w:val="18"/>
          <w:szCs w:val="18"/>
          <w:lang w:val="en-US"/>
        </w:rPr>
      </w:pPr>
      <w:bookmarkStart w:id="47" w:name="_Ref534191941"/>
      <w:r w:rsidRPr="00CC611C">
        <w:rPr>
          <w:sz w:val="18"/>
          <w:szCs w:val="18"/>
          <w:lang w:val="en-US"/>
        </w:rPr>
        <w:t>TR 38.889, “</w:t>
      </w:r>
      <w:r w:rsidRPr="00CC611C">
        <w:rPr>
          <w:i/>
          <w:sz w:val="18"/>
          <w:szCs w:val="18"/>
          <w:lang w:val="en-US"/>
        </w:rPr>
        <w:t>Study on NR-based access to unlicensed spectrum (Release 16)</w:t>
      </w:r>
      <w:r w:rsidRPr="00CC611C">
        <w:rPr>
          <w:sz w:val="18"/>
          <w:szCs w:val="18"/>
          <w:lang w:val="en-US"/>
        </w:rPr>
        <w:t>”, 3GPP v16</w:t>
      </w:r>
      <w:bookmarkEnd w:id="47"/>
    </w:p>
    <w:p w14:paraId="09F67911" w14:textId="7AF2BB94" w:rsidR="00633E74" w:rsidRPr="00CC611C" w:rsidRDefault="005B36C5" w:rsidP="009462CF">
      <w:pPr>
        <w:numPr>
          <w:ilvl w:val="0"/>
          <w:numId w:val="2"/>
        </w:numPr>
        <w:spacing w:after="0"/>
        <w:rPr>
          <w:sz w:val="18"/>
          <w:szCs w:val="18"/>
          <w:lang w:val="en-US"/>
        </w:rPr>
      </w:pPr>
      <w:bookmarkStart w:id="48" w:name="_Ref15459134"/>
      <w:r w:rsidRPr="00CC611C">
        <w:rPr>
          <w:sz w:val="18"/>
          <w:szCs w:val="18"/>
          <w:lang w:val="en-US"/>
        </w:rPr>
        <w:t xml:space="preserve">RP-191581, </w:t>
      </w:r>
      <w:r w:rsidRPr="00CC611C">
        <w:rPr>
          <w:i/>
          <w:sz w:val="18"/>
          <w:szCs w:val="18"/>
          <w:lang w:val="en-US"/>
        </w:rPr>
        <w:t>“Guidance on essential functionality for NR-U”</w:t>
      </w:r>
      <w:r w:rsidRPr="00CC611C">
        <w:rPr>
          <w:sz w:val="18"/>
          <w:szCs w:val="18"/>
          <w:lang w:val="en-US"/>
        </w:rPr>
        <w:t>, Qualcomm</w:t>
      </w:r>
      <w:bookmarkEnd w:id="48"/>
    </w:p>
    <w:bookmarkEnd w:id="0"/>
    <w:bookmarkEnd w:id="46"/>
    <w:p w14:paraId="5C4B6FF7" w14:textId="5C9CCF55" w:rsidR="00895FDA" w:rsidRPr="00182188" w:rsidRDefault="00895FDA" w:rsidP="00CC611C">
      <w:pPr>
        <w:pStyle w:val="ListParagraph"/>
        <w:ind w:left="357"/>
        <w:rPr>
          <w:rFonts w:cs="Times New Roman"/>
          <w:sz w:val="18"/>
          <w:szCs w:val="18"/>
          <w:highlight w:val="yellow"/>
          <w:lang w:val="en-US"/>
        </w:rPr>
      </w:pPr>
    </w:p>
    <w:p w14:paraId="45C34331" w14:textId="77777777" w:rsidR="00895FDA" w:rsidRPr="008B020C" w:rsidRDefault="00895FDA" w:rsidP="00895FDA">
      <w:pPr>
        <w:pStyle w:val="ListParagraph"/>
        <w:ind w:left="357"/>
        <w:rPr>
          <w:rFonts w:cs="Times New Roman"/>
          <w:sz w:val="18"/>
          <w:szCs w:val="18"/>
          <w:lang w:val="en-US"/>
        </w:rPr>
      </w:pPr>
    </w:p>
    <w:sectPr w:rsidR="00895FDA" w:rsidRPr="008B020C" w:rsidSect="00FC02E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06C65" w14:textId="77777777" w:rsidR="00B86501" w:rsidRDefault="00B86501">
      <w:r>
        <w:separator/>
      </w:r>
    </w:p>
  </w:endnote>
  <w:endnote w:type="continuationSeparator" w:id="0">
    <w:p w14:paraId="32B77B81" w14:textId="77777777" w:rsidR="00B86501" w:rsidRDefault="00B86501">
      <w:r>
        <w:continuationSeparator/>
      </w:r>
    </w:p>
  </w:endnote>
  <w:endnote w:type="continuationNotice" w:id="1">
    <w:p w14:paraId="476BCC81" w14:textId="77777777" w:rsidR="00B86501" w:rsidRDefault="00B865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797EC" w14:textId="77777777" w:rsidR="00B86501" w:rsidRDefault="00B86501">
      <w:r>
        <w:separator/>
      </w:r>
    </w:p>
  </w:footnote>
  <w:footnote w:type="continuationSeparator" w:id="0">
    <w:p w14:paraId="48EA6144" w14:textId="77777777" w:rsidR="00B86501" w:rsidRDefault="00B86501">
      <w:r>
        <w:continuationSeparator/>
      </w:r>
    </w:p>
  </w:footnote>
  <w:footnote w:type="continuationNotice" w:id="1">
    <w:p w14:paraId="0890BACC" w14:textId="77777777" w:rsidR="00B86501" w:rsidRDefault="00B865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B984337"/>
    <w:multiLevelType w:val="hybridMultilevel"/>
    <w:tmpl w:val="C99E366E"/>
    <w:lvl w:ilvl="0" w:tplc="7B2EF70A">
      <w:start w:val="1"/>
      <w:numFmt w:val="bullet"/>
      <w:lvlText w:val=""/>
      <w:lvlJc w:val="left"/>
      <w:pPr>
        <w:tabs>
          <w:tab w:val="num" w:pos="720"/>
        </w:tabs>
        <w:ind w:left="720" w:hanging="360"/>
      </w:pPr>
      <w:rPr>
        <w:rFonts w:ascii="Symbol" w:hAnsi="Symbol" w:hint="default"/>
      </w:rPr>
    </w:lvl>
    <w:lvl w:ilvl="1" w:tplc="CCF68F74">
      <w:start w:val="274"/>
      <w:numFmt w:val="bullet"/>
      <w:lvlText w:val="o"/>
      <w:lvlJc w:val="left"/>
      <w:pPr>
        <w:tabs>
          <w:tab w:val="num" w:pos="1440"/>
        </w:tabs>
        <w:ind w:left="1440" w:hanging="360"/>
      </w:pPr>
      <w:rPr>
        <w:rFonts w:ascii="Courier New" w:hAnsi="Courier New" w:hint="default"/>
      </w:rPr>
    </w:lvl>
    <w:lvl w:ilvl="2" w:tplc="E7A4FE00">
      <w:start w:val="274"/>
      <w:numFmt w:val="bullet"/>
      <w:lvlText w:val=""/>
      <w:lvlJc w:val="left"/>
      <w:pPr>
        <w:tabs>
          <w:tab w:val="num" w:pos="2160"/>
        </w:tabs>
        <w:ind w:left="2160" w:hanging="360"/>
      </w:pPr>
      <w:rPr>
        <w:rFonts w:ascii="Wingdings" w:hAnsi="Wingdings" w:hint="default"/>
      </w:rPr>
    </w:lvl>
    <w:lvl w:ilvl="3" w:tplc="DB5C1518" w:tentative="1">
      <w:start w:val="1"/>
      <w:numFmt w:val="bullet"/>
      <w:lvlText w:val=""/>
      <w:lvlJc w:val="left"/>
      <w:pPr>
        <w:tabs>
          <w:tab w:val="num" w:pos="2880"/>
        </w:tabs>
        <w:ind w:left="2880" w:hanging="360"/>
      </w:pPr>
      <w:rPr>
        <w:rFonts w:ascii="Symbol" w:hAnsi="Symbol" w:hint="default"/>
      </w:rPr>
    </w:lvl>
    <w:lvl w:ilvl="4" w:tplc="AB460C8E" w:tentative="1">
      <w:start w:val="1"/>
      <w:numFmt w:val="bullet"/>
      <w:lvlText w:val=""/>
      <w:lvlJc w:val="left"/>
      <w:pPr>
        <w:tabs>
          <w:tab w:val="num" w:pos="3600"/>
        </w:tabs>
        <w:ind w:left="3600" w:hanging="360"/>
      </w:pPr>
      <w:rPr>
        <w:rFonts w:ascii="Symbol" w:hAnsi="Symbol" w:hint="default"/>
      </w:rPr>
    </w:lvl>
    <w:lvl w:ilvl="5" w:tplc="11F06DDE" w:tentative="1">
      <w:start w:val="1"/>
      <w:numFmt w:val="bullet"/>
      <w:lvlText w:val=""/>
      <w:lvlJc w:val="left"/>
      <w:pPr>
        <w:tabs>
          <w:tab w:val="num" w:pos="4320"/>
        </w:tabs>
        <w:ind w:left="4320" w:hanging="360"/>
      </w:pPr>
      <w:rPr>
        <w:rFonts w:ascii="Symbol" w:hAnsi="Symbol" w:hint="default"/>
      </w:rPr>
    </w:lvl>
    <w:lvl w:ilvl="6" w:tplc="60EE195A" w:tentative="1">
      <w:start w:val="1"/>
      <w:numFmt w:val="bullet"/>
      <w:lvlText w:val=""/>
      <w:lvlJc w:val="left"/>
      <w:pPr>
        <w:tabs>
          <w:tab w:val="num" w:pos="5040"/>
        </w:tabs>
        <w:ind w:left="5040" w:hanging="360"/>
      </w:pPr>
      <w:rPr>
        <w:rFonts w:ascii="Symbol" w:hAnsi="Symbol" w:hint="default"/>
      </w:rPr>
    </w:lvl>
    <w:lvl w:ilvl="7" w:tplc="DB90D4A4" w:tentative="1">
      <w:start w:val="1"/>
      <w:numFmt w:val="bullet"/>
      <w:lvlText w:val=""/>
      <w:lvlJc w:val="left"/>
      <w:pPr>
        <w:tabs>
          <w:tab w:val="num" w:pos="5760"/>
        </w:tabs>
        <w:ind w:left="5760" w:hanging="360"/>
      </w:pPr>
      <w:rPr>
        <w:rFonts w:ascii="Symbol" w:hAnsi="Symbol" w:hint="default"/>
      </w:rPr>
    </w:lvl>
    <w:lvl w:ilvl="8" w:tplc="465232F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8E5900"/>
    <w:multiLevelType w:val="hybridMultilevel"/>
    <w:tmpl w:val="4314E7CC"/>
    <w:lvl w:ilvl="0" w:tplc="29D89606">
      <w:start w:val="1"/>
      <w:numFmt w:val="bullet"/>
      <w:lvlText w:val=""/>
      <w:lvlJc w:val="left"/>
      <w:pPr>
        <w:tabs>
          <w:tab w:val="num" w:pos="720"/>
        </w:tabs>
        <w:ind w:left="720" w:hanging="360"/>
      </w:pPr>
      <w:rPr>
        <w:rFonts w:ascii="Symbol" w:hAnsi="Symbol" w:hint="default"/>
      </w:rPr>
    </w:lvl>
    <w:lvl w:ilvl="1" w:tplc="EF588F52" w:tentative="1">
      <w:start w:val="1"/>
      <w:numFmt w:val="bullet"/>
      <w:lvlText w:val=""/>
      <w:lvlJc w:val="left"/>
      <w:pPr>
        <w:tabs>
          <w:tab w:val="num" w:pos="1440"/>
        </w:tabs>
        <w:ind w:left="1440" w:hanging="360"/>
      </w:pPr>
      <w:rPr>
        <w:rFonts w:ascii="Symbol" w:hAnsi="Symbol" w:hint="default"/>
      </w:rPr>
    </w:lvl>
    <w:lvl w:ilvl="2" w:tplc="CBEC95BA" w:tentative="1">
      <w:start w:val="1"/>
      <w:numFmt w:val="bullet"/>
      <w:lvlText w:val=""/>
      <w:lvlJc w:val="left"/>
      <w:pPr>
        <w:tabs>
          <w:tab w:val="num" w:pos="2160"/>
        </w:tabs>
        <w:ind w:left="2160" w:hanging="360"/>
      </w:pPr>
      <w:rPr>
        <w:rFonts w:ascii="Symbol" w:hAnsi="Symbol" w:hint="default"/>
      </w:rPr>
    </w:lvl>
    <w:lvl w:ilvl="3" w:tplc="A3407D0E" w:tentative="1">
      <w:start w:val="1"/>
      <w:numFmt w:val="bullet"/>
      <w:lvlText w:val=""/>
      <w:lvlJc w:val="left"/>
      <w:pPr>
        <w:tabs>
          <w:tab w:val="num" w:pos="2880"/>
        </w:tabs>
        <w:ind w:left="2880" w:hanging="360"/>
      </w:pPr>
      <w:rPr>
        <w:rFonts w:ascii="Symbol" w:hAnsi="Symbol" w:hint="default"/>
      </w:rPr>
    </w:lvl>
    <w:lvl w:ilvl="4" w:tplc="DFAA109E" w:tentative="1">
      <w:start w:val="1"/>
      <w:numFmt w:val="bullet"/>
      <w:lvlText w:val=""/>
      <w:lvlJc w:val="left"/>
      <w:pPr>
        <w:tabs>
          <w:tab w:val="num" w:pos="3600"/>
        </w:tabs>
        <w:ind w:left="3600" w:hanging="360"/>
      </w:pPr>
      <w:rPr>
        <w:rFonts w:ascii="Symbol" w:hAnsi="Symbol" w:hint="default"/>
      </w:rPr>
    </w:lvl>
    <w:lvl w:ilvl="5" w:tplc="CA76AACE" w:tentative="1">
      <w:start w:val="1"/>
      <w:numFmt w:val="bullet"/>
      <w:lvlText w:val=""/>
      <w:lvlJc w:val="left"/>
      <w:pPr>
        <w:tabs>
          <w:tab w:val="num" w:pos="4320"/>
        </w:tabs>
        <w:ind w:left="4320" w:hanging="360"/>
      </w:pPr>
      <w:rPr>
        <w:rFonts w:ascii="Symbol" w:hAnsi="Symbol" w:hint="default"/>
      </w:rPr>
    </w:lvl>
    <w:lvl w:ilvl="6" w:tplc="56CC48C0" w:tentative="1">
      <w:start w:val="1"/>
      <w:numFmt w:val="bullet"/>
      <w:lvlText w:val=""/>
      <w:lvlJc w:val="left"/>
      <w:pPr>
        <w:tabs>
          <w:tab w:val="num" w:pos="5040"/>
        </w:tabs>
        <w:ind w:left="5040" w:hanging="360"/>
      </w:pPr>
      <w:rPr>
        <w:rFonts w:ascii="Symbol" w:hAnsi="Symbol" w:hint="default"/>
      </w:rPr>
    </w:lvl>
    <w:lvl w:ilvl="7" w:tplc="81F4CF60" w:tentative="1">
      <w:start w:val="1"/>
      <w:numFmt w:val="bullet"/>
      <w:lvlText w:val=""/>
      <w:lvlJc w:val="left"/>
      <w:pPr>
        <w:tabs>
          <w:tab w:val="num" w:pos="5760"/>
        </w:tabs>
        <w:ind w:left="5760" w:hanging="360"/>
      </w:pPr>
      <w:rPr>
        <w:rFonts w:ascii="Symbol" w:hAnsi="Symbol" w:hint="default"/>
      </w:rPr>
    </w:lvl>
    <w:lvl w:ilvl="8" w:tplc="40682D3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84F14F3"/>
    <w:multiLevelType w:val="multilevel"/>
    <w:tmpl w:val="0D76D09C"/>
    <w:lvl w:ilvl="0">
      <w:start w:val="1"/>
      <w:numFmt w:val="decimal"/>
      <w:pStyle w:val="T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5065AAC"/>
    <w:multiLevelType w:val="hybridMultilevel"/>
    <w:tmpl w:val="69A2E0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8BF2627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E5E62E54">
      <w:start w:val="48"/>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452E8C"/>
    <w:multiLevelType w:val="hybridMultilevel"/>
    <w:tmpl w:val="F69C7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24A3E"/>
    <w:multiLevelType w:val="hybridMultilevel"/>
    <w:tmpl w:val="F25C5252"/>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7B86BB9"/>
    <w:multiLevelType w:val="hybridMultilevel"/>
    <w:tmpl w:val="B144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C8128C"/>
    <w:multiLevelType w:val="hybridMultilevel"/>
    <w:tmpl w:val="902C50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769D316B"/>
    <w:multiLevelType w:val="hybridMultilevel"/>
    <w:tmpl w:val="36BAC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3"/>
  </w:num>
  <w:num w:numId="3">
    <w:abstractNumId w:val="18"/>
  </w:num>
  <w:num w:numId="4">
    <w:abstractNumId w:val="14"/>
  </w:num>
  <w:num w:numId="5">
    <w:abstractNumId w:val="22"/>
  </w:num>
  <w:num w:numId="6">
    <w:abstractNumId w:val="11"/>
  </w:num>
  <w:num w:numId="7">
    <w:abstractNumId w:val="2"/>
  </w:num>
  <w:num w:numId="8">
    <w:abstractNumId w:val="4"/>
  </w:num>
  <w:num w:numId="9">
    <w:abstractNumId w:val="6"/>
  </w:num>
  <w:num w:numId="10">
    <w:abstractNumId w:val="12"/>
  </w:num>
  <w:num w:numId="11">
    <w:abstractNumId w:val="24"/>
  </w:num>
  <w:num w:numId="12">
    <w:abstractNumId w:val="8"/>
  </w:num>
  <w:num w:numId="13">
    <w:abstractNumId w:val="23"/>
  </w:num>
  <w:num w:numId="14">
    <w:abstractNumId w:val="20"/>
  </w:num>
  <w:num w:numId="15">
    <w:abstractNumId w:val="5"/>
  </w:num>
  <w:num w:numId="16">
    <w:abstractNumId w:val="10"/>
  </w:num>
  <w:num w:numId="17">
    <w:abstractNumId w:val="26"/>
  </w:num>
  <w:num w:numId="18">
    <w:abstractNumId w:val="3"/>
  </w:num>
  <w:num w:numId="19">
    <w:abstractNumId w:val="7"/>
  </w:num>
  <w:num w:numId="20">
    <w:abstractNumId w:val="19"/>
  </w:num>
  <w:num w:numId="21">
    <w:abstractNumId w:val="1"/>
  </w:num>
  <w:num w:numId="22">
    <w:abstractNumId w:val="0"/>
  </w:num>
  <w:num w:numId="23">
    <w:abstractNumId w:val="15"/>
  </w:num>
  <w:num w:numId="24">
    <w:abstractNumId w:val="21"/>
  </w:num>
  <w:num w:numId="25">
    <w:abstractNumId w:val="25"/>
  </w:num>
  <w:num w:numId="26">
    <w:abstractNumId w:val="16"/>
  </w:num>
  <w:num w:numId="2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5C41"/>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09E"/>
    <w:rsid w:val="00013369"/>
    <w:rsid w:val="0001387B"/>
    <w:rsid w:val="0001420C"/>
    <w:rsid w:val="000144F8"/>
    <w:rsid w:val="00014945"/>
    <w:rsid w:val="00014A49"/>
    <w:rsid w:val="0001541B"/>
    <w:rsid w:val="00015579"/>
    <w:rsid w:val="00016125"/>
    <w:rsid w:val="0001622B"/>
    <w:rsid w:val="0001644E"/>
    <w:rsid w:val="00016453"/>
    <w:rsid w:val="0001698D"/>
    <w:rsid w:val="00016A0C"/>
    <w:rsid w:val="00016EA7"/>
    <w:rsid w:val="000172CA"/>
    <w:rsid w:val="000173A7"/>
    <w:rsid w:val="0001794B"/>
    <w:rsid w:val="00017EDA"/>
    <w:rsid w:val="0002011C"/>
    <w:rsid w:val="00020C61"/>
    <w:rsid w:val="0002118F"/>
    <w:rsid w:val="00021209"/>
    <w:rsid w:val="00021990"/>
    <w:rsid w:val="00021C9B"/>
    <w:rsid w:val="00021ECE"/>
    <w:rsid w:val="00022790"/>
    <w:rsid w:val="00022C91"/>
    <w:rsid w:val="00022C9F"/>
    <w:rsid w:val="00023656"/>
    <w:rsid w:val="0002421C"/>
    <w:rsid w:val="000246AC"/>
    <w:rsid w:val="00024829"/>
    <w:rsid w:val="00024A33"/>
    <w:rsid w:val="00024DC6"/>
    <w:rsid w:val="000251CF"/>
    <w:rsid w:val="0002562D"/>
    <w:rsid w:val="00025B5C"/>
    <w:rsid w:val="00025B75"/>
    <w:rsid w:val="00025D50"/>
    <w:rsid w:val="00026794"/>
    <w:rsid w:val="000267C7"/>
    <w:rsid w:val="000269F3"/>
    <w:rsid w:val="00026C4E"/>
    <w:rsid w:val="00026F2D"/>
    <w:rsid w:val="0002766A"/>
    <w:rsid w:val="00027908"/>
    <w:rsid w:val="00027BB9"/>
    <w:rsid w:val="00027BCE"/>
    <w:rsid w:val="00027CAF"/>
    <w:rsid w:val="00027F0D"/>
    <w:rsid w:val="000302B9"/>
    <w:rsid w:val="000304CE"/>
    <w:rsid w:val="00030B00"/>
    <w:rsid w:val="00030C52"/>
    <w:rsid w:val="00030D5C"/>
    <w:rsid w:val="00031021"/>
    <w:rsid w:val="000310C0"/>
    <w:rsid w:val="00031425"/>
    <w:rsid w:val="0003161D"/>
    <w:rsid w:val="00031C8B"/>
    <w:rsid w:val="000324AD"/>
    <w:rsid w:val="00032523"/>
    <w:rsid w:val="00032C40"/>
    <w:rsid w:val="000332E5"/>
    <w:rsid w:val="00033356"/>
    <w:rsid w:val="0003396B"/>
    <w:rsid w:val="00033EBA"/>
    <w:rsid w:val="000344B9"/>
    <w:rsid w:val="000348B5"/>
    <w:rsid w:val="00034C5D"/>
    <w:rsid w:val="00034CBF"/>
    <w:rsid w:val="00034E32"/>
    <w:rsid w:val="00034F3F"/>
    <w:rsid w:val="0003525C"/>
    <w:rsid w:val="0003526B"/>
    <w:rsid w:val="00035330"/>
    <w:rsid w:val="00035B64"/>
    <w:rsid w:val="00036234"/>
    <w:rsid w:val="000366F3"/>
    <w:rsid w:val="00036747"/>
    <w:rsid w:val="000374FD"/>
    <w:rsid w:val="000375B6"/>
    <w:rsid w:val="000403A2"/>
    <w:rsid w:val="00040C6B"/>
    <w:rsid w:val="0004188B"/>
    <w:rsid w:val="00041A93"/>
    <w:rsid w:val="00041E94"/>
    <w:rsid w:val="000427FB"/>
    <w:rsid w:val="000428D4"/>
    <w:rsid w:val="00043303"/>
    <w:rsid w:val="000438B8"/>
    <w:rsid w:val="00043CB2"/>
    <w:rsid w:val="00043DDC"/>
    <w:rsid w:val="00044229"/>
    <w:rsid w:val="00044BA6"/>
    <w:rsid w:val="00044EE5"/>
    <w:rsid w:val="000452CB"/>
    <w:rsid w:val="00045A94"/>
    <w:rsid w:val="00045C62"/>
    <w:rsid w:val="00046003"/>
    <w:rsid w:val="00046A1B"/>
    <w:rsid w:val="00046B4A"/>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637"/>
    <w:rsid w:val="000548BE"/>
    <w:rsid w:val="00055403"/>
    <w:rsid w:val="00055933"/>
    <w:rsid w:val="000560BD"/>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792"/>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416"/>
    <w:rsid w:val="00066A8C"/>
    <w:rsid w:val="00066C42"/>
    <w:rsid w:val="00067092"/>
    <w:rsid w:val="0006720E"/>
    <w:rsid w:val="00067220"/>
    <w:rsid w:val="000675E5"/>
    <w:rsid w:val="0006764C"/>
    <w:rsid w:val="0006765E"/>
    <w:rsid w:val="00067689"/>
    <w:rsid w:val="00067B22"/>
    <w:rsid w:val="00070806"/>
    <w:rsid w:val="0007159C"/>
    <w:rsid w:val="00071C52"/>
    <w:rsid w:val="00072577"/>
    <w:rsid w:val="00072FD4"/>
    <w:rsid w:val="00072FFC"/>
    <w:rsid w:val="00073254"/>
    <w:rsid w:val="00073286"/>
    <w:rsid w:val="00073324"/>
    <w:rsid w:val="00073477"/>
    <w:rsid w:val="0007359D"/>
    <w:rsid w:val="000743C1"/>
    <w:rsid w:val="00074659"/>
    <w:rsid w:val="00074AE4"/>
    <w:rsid w:val="0007526D"/>
    <w:rsid w:val="000755B4"/>
    <w:rsid w:val="000758C2"/>
    <w:rsid w:val="00075B3E"/>
    <w:rsid w:val="00075D39"/>
    <w:rsid w:val="00075E55"/>
    <w:rsid w:val="0007612E"/>
    <w:rsid w:val="0007615B"/>
    <w:rsid w:val="00076A89"/>
    <w:rsid w:val="00076DB1"/>
    <w:rsid w:val="0007722F"/>
    <w:rsid w:val="00080AC6"/>
    <w:rsid w:val="00081E47"/>
    <w:rsid w:val="0008247E"/>
    <w:rsid w:val="00082ACB"/>
    <w:rsid w:val="00082CDA"/>
    <w:rsid w:val="00083BB3"/>
    <w:rsid w:val="00084059"/>
    <w:rsid w:val="000846E5"/>
    <w:rsid w:val="000847F6"/>
    <w:rsid w:val="00085109"/>
    <w:rsid w:val="00085115"/>
    <w:rsid w:val="00085169"/>
    <w:rsid w:val="00085224"/>
    <w:rsid w:val="0008591B"/>
    <w:rsid w:val="00085C07"/>
    <w:rsid w:val="000864B9"/>
    <w:rsid w:val="00086D08"/>
    <w:rsid w:val="00086DBF"/>
    <w:rsid w:val="00087087"/>
    <w:rsid w:val="00087107"/>
    <w:rsid w:val="0008735F"/>
    <w:rsid w:val="00087647"/>
    <w:rsid w:val="000876BD"/>
    <w:rsid w:val="00087C0A"/>
    <w:rsid w:val="00087E56"/>
    <w:rsid w:val="00087F8A"/>
    <w:rsid w:val="000902A0"/>
    <w:rsid w:val="00090587"/>
    <w:rsid w:val="00090935"/>
    <w:rsid w:val="00090B58"/>
    <w:rsid w:val="00090DBB"/>
    <w:rsid w:val="00090E25"/>
    <w:rsid w:val="00090EBC"/>
    <w:rsid w:val="00091288"/>
    <w:rsid w:val="00091314"/>
    <w:rsid w:val="000914AB"/>
    <w:rsid w:val="00091734"/>
    <w:rsid w:val="00091C64"/>
    <w:rsid w:val="000926E0"/>
    <w:rsid w:val="000932E8"/>
    <w:rsid w:val="000933D6"/>
    <w:rsid w:val="00093520"/>
    <w:rsid w:val="00093F23"/>
    <w:rsid w:val="00093F86"/>
    <w:rsid w:val="0009401C"/>
    <w:rsid w:val="00094099"/>
    <w:rsid w:val="000945F8"/>
    <w:rsid w:val="00094D0E"/>
    <w:rsid w:val="0009557F"/>
    <w:rsid w:val="0009571C"/>
    <w:rsid w:val="00095C6F"/>
    <w:rsid w:val="00095D5D"/>
    <w:rsid w:val="00095DEB"/>
    <w:rsid w:val="000962CD"/>
    <w:rsid w:val="00096D46"/>
    <w:rsid w:val="00097058"/>
    <w:rsid w:val="0009776F"/>
    <w:rsid w:val="00097924"/>
    <w:rsid w:val="00097F98"/>
    <w:rsid w:val="000A14B5"/>
    <w:rsid w:val="000A20BA"/>
    <w:rsid w:val="000A2229"/>
    <w:rsid w:val="000A2249"/>
    <w:rsid w:val="000A2D56"/>
    <w:rsid w:val="000A3532"/>
    <w:rsid w:val="000A356B"/>
    <w:rsid w:val="000A3572"/>
    <w:rsid w:val="000A37FF"/>
    <w:rsid w:val="000A3D29"/>
    <w:rsid w:val="000A4163"/>
    <w:rsid w:val="000A44F8"/>
    <w:rsid w:val="000A46A6"/>
    <w:rsid w:val="000A47E2"/>
    <w:rsid w:val="000A4937"/>
    <w:rsid w:val="000A4945"/>
    <w:rsid w:val="000A4AF8"/>
    <w:rsid w:val="000A4B03"/>
    <w:rsid w:val="000A4D7C"/>
    <w:rsid w:val="000A5721"/>
    <w:rsid w:val="000A5A08"/>
    <w:rsid w:val="000A609E"/>
    <w:rsid w:val="000A64BC"/>
    <w:rsid w:val="000A6A09"/>
    <w:rsid w:val="000A6CC2"/>
    <w:rsid w:val="000A6CEE"/>
    <w:rsid w:val="000A784E"/>
    <w:rsid w:val="000A79F5"/>
    <w:rsid w:val="000A7B49"/>
    <w:rsid w:val="000A7BE0"/>
    <w:rsid w:val="000A7E29"/>
    <w:rsid w:val="000B0141"/>
    <w:rsid w:val="000B07A7"/>
    <w:rsid w:val="000B0884"/>
    <w:rsid w:val="000B0FC4"/>
    <w:rsid w:val="000B13C6"/>
    <w:rsid w:val="000B1B3D"/>
    <w:rsid w:val="000B21FF"/>
    <w:rsid w:val="000B2659"/>
    <w:rsid w:val="000B27A6"/>
    <w:rsid w:val="000B2C4B"/>
    <w:rsid w:val="000B2DC5"/>
    <w:rsid w:val="000B2FF4"/>
    <w:rsid w:val="000B35CB"/>
    <w:rsid w:val="000B3798"/>
    <w:rsid w:val="000B3F94"/>
    <w:rsid w:val="000B442C"/>
    <w:rsid w:val="000B47DA"/>
    <w:rsid w:val="000B53E9"/>
    <w:rsid w:val="000B5566"/>
    <w:rsid w:val="000B5875"/>
    <w:rsid w:val="000B58AC"/>
    <w:rsid w:val="000B64B0"/>
    <w:rsid w:val="000B65CF"/>
    <w:rsid w:val="000B6692"/>
    <w:rsid w:val="000B6A1C"/>
    <w:rsid w:val="000B7328"/>
    <w:rsid w:val="000B7637"/>
    <w:rsid w:val="000B766E"/>
    <w:rsid w:val="000B7B63"/>
    <w:rsid w:val="000C0167"/>
    <w:rsid w:val="000C0402"/>
    <w:rsid w:val="000C0468"/>
    <w:rsid w:val="000C07CB"/>
    <w:rsid w:val="000C0D93"/>
    <w:rsid w:val="000C0E65"/>
    <w:rsid w:val="000C12AD"/>
    <w:rsid w:val="000C208E"/>
    <w:rsid w:val="000C27AA"/>
    <w:rsid w:val="000C2F64"/>
    <w:rsid w:val="000C323E"/>
    <w:rsid w:val="000C3434"/>
    <w:rsid w:val="000C345E"/>
    <w:rsid w:val="000C3993"/>
    <w:rsid w:val="000C3DCB"/>
    <w:rsid w:val="000C40C3"/>
    <w:rsid w:val="000C4399"/>
    <w:rsid w:val="000C43A0"/>
    <w:rsid w:val="000C4545"/>
    <w:rsid w:val="000C4597"/>
    <w:rsid w:val="000C4DC4"/>
    <w:rsid w:val="000C620B"/>
    <w:rsid w:val="000C64AE"/>
    <w:rsid w:val="000C6964"/>
    <w:rsid w:val="000C6AB5"/>
    <w:rsid w:val="000C6CC2"/>
    <w:rsid w:val="000C7538"/>
    <w:rsid w:val="000C7659"/>
    <w:rsid w:val="000C7B8E"/>
    <w:rsid w:val="000D0254"/>
    <w:rsid w:val="000D026A"/>
    <w:rsid w:val="000D056B"/>
    <w:rsid w:val="000D0A23"/>
    <w:rsid w:val="000D12F4"/>
    <w:rsid w:val="000D1636"/>
    <w:rsid w:val="000D16C3"/>
    <w:rsid w:val="000D1758"/>
    <w:rsid w:val="000D1E5F"/>
    <w:rsid w:val="000D24B2"/>
    <w:rsid w:val="000D26AC"/>
    <w:rsid w:val="000D273D"/>
    <w:rsid w:val="000D2972"/>
    <w:rsid w:val="000D29A9"/>
    <w:rsid w:val="000D29D8"/>
    <w:rsid w:val="000D2FC1"/>
    <w:rsid w:val="000D330F"/>
    <w:rsid w:val="000D3412"/>
    <w:rsid w:val="000D3441"/>
    <w:rsid w:val="000D366D"/>
    <w:rsid w:val="000D3BE4"/>
    <w:rsid w:val="000D3D16"/>
    <w:rsid w:val="000D40CE"/>
    <w:rsid w:val="000D49A6"/>
    <w:rsid w:val="000D49BA"/>
    <w:rsid w:val="000D4E39"/>
    <w:rsid w:val="000D53B2"/>
    <w:rsid w:val="000D619B"/>
    <w:rsid w:val="000D679D"/>
    <w:rsid w:val="000D6A5B"/>
    <w:rsid w:val="000D6D22"/>
    <w:rsid w:val="000D6E70"/>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4E28"/>
    <w:rsid w:val="000E506E"/>
    <w:rsid w:val="000E5108"/>
    <w:rsid w:val="000E53D3"/>
    <w:rsid w:val="000E6331"/>
    <w:rsid w:val="000E63B1"/>
    <w:rsid w:val="000E6470"/>
    <w:rsid w:val="000E6473"/>
    <w:rsid w:val="000E72FB"/>
    <w:rsid w:val="000E7633"/>
    <w:rsid w:val="000E7697"/>
    <w:rsid w:val="000E7D56"/>
    <w:rsid w:val="000E7EF5"/>
    <w:rsid w:val="000F0B4B"/>
    <w:rsid w:val="000F0E8D"/>
    <w:rsid w:val="000F105F"/>
    <w:rsid w:val="000F1095"/>
    <w:rsid w:val="000F140E"/>
    <w:rsid w:val="000F1730"/>
    <w:rsid w:val="000F19D4"/>
    <w:rsid w:val="000F1ADA"/>
    <w:rsid w:val="000F2D63"/>
    <w:rsid w:val="000F3098"/>
    <w:rsid w:val="000F30B2"/>
    <w:rsid w:val="000F328B"/>
    <w:rsid w:val="000F3876"/>
    <w:rsid w:val="000F391E"/>
    <w:rsid w:val="000F3937"/>
    <w:rsid w:val="000F3DC4"/>
    <w:rsid w:val="000F3EA7"/>
    <w:rsid w:val="000F41B3"/>
    <w:rsid w:val="000F428C"/>
    <w:rsid w:val="000F549B"/>
    <w:rsid w:val="000F55B8"/>
    <w:rsid w:val="000F5F08"/>
    <w:rsid w:val="000F6637"/>
    <w:rsid w:val="000F695A"/>
    <w:rsid w:val="000F69BB"/>
    <w:rsid w:val="000F71BB"/>
    <w:rsid w:val="000F742C"/>
    <w:rsid w:val="000F7613"/>
    <w:rsid w:val="000F7C02"/>
    <w:rsid w:val="000F7E29"/>
    <w:rsid w:val="0010045B"/>
    <w:rsid w:val="001008E4"/>
    <w:rsid w:val="00100B30"/>
    <w:rsid w:val="00100E7C"/>
    <w:rsid w:val="001012CA"/>
    <w:rsid w:val="00101381"/>
    <w:rsid w:val="001020E3"/>
    <w:rsid w:val="001020FB"/>
    <w:rsid w:val="00102852"/>
    <w:rsid w:val="00102A32"/>
    <w:rsid w:val="00102AF7"/>
    <w:rsid w:val="00102B64"/>
    <w:rsid w:val="00103417"/>
    <w:rsid w:val="001036A3"/>
    <w:rsid w:val="001036A5"/>
    <w:rsid w:val="00103757"/>
    <w:rsid w:val="0010375D"/>
    <w:rsid w:val="00103791"/>
    <w:rsid w:val="001037F5"/>
    <w:rsid w:val="00103A9B"/>
    <w:rsid w:val="001044AC"/>
    <w:rsid w:val="001045EE"/>
    <w:rsid w:val="00104650"/>
    <w:rsid w:val="00104752"/>
    <w:rsid w:val="00105453"/>
    <w:rsid w:val="001058C1"/>
    <w:rsid w:val="00106127"/>
    <w:rsid w:val="00106FD6"/>
    <w:rsid w:val="00107043"/>
    <w:rsid w:val="0010734E"/>
    <w:rsid w:val="00107665"/>
    <w:rsid w:val="00107AB4"/>
    <w:rsid w:val="0011035C"/>
    <w:rsid w:val="00110488"/>
    <w:rsid w:val="00110C17"/>
    <w:rsid w:val="00110E87"/>
    <w:rsid w:val="00111313"/>
    <w:rsid w:val="00111431"/>
    <w:rsid w:val="00111621"/>
    <w:rsid w:val="00111956"/>
    <w:rsid w:val="00111C63"/>
    <w:rsid w:val="00112406"/>
    <w:rsid w:val="001128E7"/>
    <w:rsid w:val="0011303F"/>
    <w:rsid w:val="0011310D"/>
    <w:rsid w:val="001131E2"/>
    <w:rsid w:val="001132AD"/>
    <w:rsid w:val="001132FF"/>
    <w:rsid w:val="00113CEF"/>
    <w:rsid w:val="001140A0"/>
    <w:rsid w:val="00114C3F"/>
    <w:rsid w:val="0011577E"/>
    <w:rsid w:val="00115EB2"/>
    <w:rsid w:val="00117426"/>
    <w:rsid w:val="001175AD"/>
    <w:rsid w:val="0012015F"/>
    <w:rsid w:val="0012050E"/>
    <w:rsid w:val="00120E81"/>
    <w:rsid w:val="001213C9"/>
    <w:rsid w:val="00121632"/>
    <w:rsid w:val="00121A19"/>
    <w:rsid w:val="00122B4F"/>
    <w:rsid w:val="001231CA"/>
    <w:rsid w:val="001232FB"/>
    <w:rsid w:val="001233F1"/>
    <w:rsid w:val="00123BC7"/>
    <w:rsid w:val="001240E1"/>
    <w:rsid w:val="001243CE"/>
    <w:rsid w:val="00124751"/>
    <w:rsid w:val="00124D55"/>
    <w:rsid w:val="001254DE"/>
    <w:rsid w:val="00125DEF"/>
    <w:rsid w:val="0012673F"/>
    <w:rsid w:val="00126C24"/>
    <w:rsid w:val="00126F1D"/>
    <w:rsid w:val="00127396"/>
    <w:rsid w:val="0012781D"/>
    <w:rsid w:val="0013047E"/>
    <w:rsid w:val="00130A67"/>
    <w:rsid w:val="00130B39"/>
    <w:rsid w:val="00130BE1"/>
    <w:rsid w:val="001313AE"/>
    <w:rsid w:val="001313CE"/>
    <w:rsid w:val="00131819"/>
    <w:rsid w:val="001318E7"/>
    <w:rsid w:val="00131F8B"/>
    <w:rsid w:val="001321CD"/>
    <w:rsid w:val="00132744"/>
    <w:rsid w:val="00133784"/>
    <w:rsid w:val="00133AC7"/>
    <w:rsid w:val="00134678"/>
    <w:rsid w:val="0013470B"/>
    <w:rsid w:val="00135A7F"/>
    <w:rsid w:val="00135FFC"/>
    <w:rsid w:val="0013602C"/>
    <w:rsid w:val="001362A2"/>
    <w:rsid w:val="001362C9"/>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562F"/>
    <w:rsid w:val="00146182"/>
    <w:rsid w:val="001461B8"/>
    <w:rsid w:val="00146321"/>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0E93"/>
    <w:rsid w:val="001515A2"/>
    <w:rsid w:val="00151AE3"/>
    <w:rsid w:val="00151C8D"/>
    <w:rsid w:val="00151E63"/>
    <w:rsid w:val="00153033"/>
    <w:rsid w:val="001532D8"/>
    <w:rsid w:val="00153463"/>
    <w:rsid w:val="00153AC8"/>
    <w:rsid w:val="00153CF4"/>
    <w:rsid w:val="00153D59"/>
    <w:rsid w:val="00153D9C"/>
    <w:rsid w:val="00153E9C"/>
    <w:rsid w:val="0015441E"/>
    <w:rsid w:val="001547BF"/>
    <w:rsid w:val="00154E83"/>
    <w:rsid w:val="00155072"/>
    <w:rsid w:val="00156188"/>
    <w:rsid w:val="00156F8B"/>
    <w:rsid w:val="0015709E"/>
    <w:rsid w:val="001571CE"/>
    <w:rsid w:val="00157B40"/>
    <w:rsid w:val="001600F0"/>
    <w:rsid w:val="00160139"/>
    <w:rsid w:val="001601AE"/>
    <w:rsid w:val="00160674"/>
    <w:rsid w:val="001612C1"/>
    <w:rsid w:val="001616EE"/>
    <w:rsid w:val="00161D23"/>
    <w:rsid w:val="0016203F"/>
    <w:rsid w:val="00162B80"/>
    <w:rsid w:val="00163169"/>
    <w:rsid w:val="0016398E"/>
    <w:rsid w:val="00163BD0"/>
    <w:rsid w:val="00163BDC"/>
    <w:rsid w:val="00163E9B"/>
    <w:rsid w:val="00163FEB"/>
    <w:rsid w:val="001641F1"/>
    <w:rsid w:val="00165033"/>
    <w:rsid w:val="0016548B"/>
    <w:rsid w:val="0016567A"/>
    <w:rsid w:val="00165A7E"/>
    <w:rsid w:val="00166363"/>
    <w:rsid w:val="00166710"/>
    <w:rsid w:val="00167058"/>
    <w:rsid w:val="001670EA"/>
    <w:rsid w:val="00167108"/>
    <w:rsid w:val="001674A0"/>
    <w:rsid w:val="0016752E"/>
    <w:rsid w:val="00167DBA"/>
    <w:rsid w:val="0017004F"/>
    <w:rsid w:val="00170154"/>
    <w:rsid w:val="0017071E"/>
    <w:rsid w:val="001707D2"/>
    <w:rsid w:val="00170A4B"/>
    <w:rsid w:val="00170A88"/>
    <w:rsid w:val="00170B3C"/>
    <w:rsid w:val="001725ED"/>
    <w:rsid w:val="00172D1A"/>
    <w:rsid w:val="001738A8"/>
    <w:rsid w:val="00173A2B"/>
    <w:rsid w:val="00173A5E"/>
    <w:rsid w:val="00173CB8"/>
    <w:rsid w:val="00174DA8"/>
    <w:rsid w:val="00175916"/>
    <w:rsid w:val="001765F6"/>
    <w:rsid w:val="00176D2D"/>
    <w:rsid w:val="00176D71"/>
    <w:rsid w:val="00177528"/>
    <w:rsid w:val="001779E5"/>
    <w:rsid w:val="001779F1"/>
    <w:rsid w:val="00177D20"/>
    <w:rsid w:val="00177D8E"/>
    <w:rsid w:val="0018029C"/>
    <w:rsid w:val="001802CA"/>
    <w:rsid w:val="001805D7"/>
    <w:rsid w:val="00180A21"/>
    <w:rsid w:val="001811AF"/>
    <w:rsid w:val="0018129E"/>
    <w:rsid w:val="001813B1"/>
    <w:rsid w:val="001816EF"/>
    <w:rsid w:val="00181F7A"/>
    <w:rsid w:val="00182188"/>
    <w:rsid w:val="001821B9"/>
    <w:rsid w:val="00182253"/>
    <w:rsid w:val="001825C2"/>
    <w:rsid w:val="00182C1B"/>
    <w:rsid w:val="001834F4"/>
    <w:rsid w:val="001837D7"/>
    <w:rsid w:val="00183FF0"/>
    <w:rsid w:val="00184D12"/>
    <w:rsid w:val="001851E9"/>
    <w:rsid w:val="00185271"/>
    <w:rsid w:val="0018584F"/>
    <w:rsid w:val="00185D9D"/>
    <w:rsid w:val="00185E10"/>
    <w:rsid w:val="00186335"/>
    <w:rsid w:val="00186365"/>
    <w:rsid w:val="00186BD5"/>
    <w:rsid w:val="00186E93"/>
    <w:rsid w:val="00186FFA"/>
    <w:rsid w:val="0018712B"/>
    <w:rsid w:val="00187135"/>
    <w:rsid w:val="0018731C"/>
    <w:rsid w:val="00187640"/>
    <w:rsid w:val="001900A2"/>
    <w:rsid w:val="0019039A"/>
    <w:rsid w:val="0019113F"/>
    <w:rsid w:val="00191226"/>
    <w:rsid w:val="0019147C"/>
    <w:rsid w:val="00191524"/>
    <w:rsid w:val="001915E3"/>
    <w:rsid w:val="00191DC6"/>
    <w:rsid w:val="00192950"/>
    <w:rsid w:val="00192BAC"/>
    <w:rsid w:val="00192C92"/>
    <w:rsid w:val="00192DCF"/>
    <w:rsid w:val="00193B00"/>
    <w:rsid w:val="00193D35"/>
    <w:rsid w:val="00193DD4"/>
    <w:rsid w:val="0019420C"/>
    <w:rsid w:val="00194A0C"/>
    <w:rsid w:val="00194D78"/>
    <w:rsid w:val="00195543"/>
    <w:rsid w:val="001955CD"/>
    <w:rsid w:val="0019579C"/>
    <w:rsid w:val="001958E3"/>
    <w:rsid w:val="00195E78"/>
    <w:rsid w:val="00196076"/>
    <w:rsid w:val="0019628B"/>
    <w:rsid w:val="001967F8"/>
    <w:rsid w:val="0019712E"/>
    <w:rsid w:val="0019757C"/>
    <w:rsid w:val="00197BDF"/>
    <w:rsid w:val="001A00BD"/>
    <w:rsid w:val="001A0C55"/>
    <w:rsid w:val="001A103E"/>
    <w:rsid w:val="001A111A"/>
    <w:rsid w:val="001A11A7"/>
    <w:rsid w:val="001A11A8"/>
    <w:rsid w:val="001A13DA"/>
    <w:rsid w:val="001A1940"/>
    <w:rsid w:val="001A1BDD"/>
    <w:rsid w:val="001A23BE"/>
    <w:rsid w:val="001A30F9"/>
    <w:rsid w:val="001A331B"/>
    <w:rsid w:val="001A3A59"/>
    <w:rsid w:val="001A4160"/>
    <w:rsid w:val="001A4568"/>
    <w:rsid w:val="001A4F2C"/>
    <w:rsid w:val="001A5817"/>
    <w:rsid w:val="001A58D0"/>
    <w:rsid w:val="001A5D07"/>
    <w:rsid w:val="001A60C3"/>
    <w:rsid w:val="001A61A3"/>
    <w:rsid w:val="001A668C"/>
    <w:rsid w:val="001A6A25"/>
    <w:rsid w:val="001A6C7B"/>
    <w:rsid w:val="001A6C9A"/>
    <w:rsid w:val="001A6D74"/>
    <w:rsid w:val="001A72E3"/>
    <w:rsid w:val="001A7BF3"/>
    <w:rsid w:val="001A7C85"/>
    <w:rsid w:val="001A7E74"/>
    <w:rsid w:val="001B070D"/>
    <w:rsid w:val="001B0884"/>
    <w:rsid w:val="001B1949"/>
    <w:rsid w:val="001B1A64"/>
    <w:rsid w:val="001B2AEE"/>
    <w:rsid w:val="001B2F61"/>
    <w:rsid w:val="001B383B"/>
    <w:rsid w:val="001B3C00"/>
    <w:rsid w:val="001B3C14"/>
    <w:rsid w:val="001B3C2E"/>
    <w:rsid w:val="001B4BB4"/>
    <w:rsid w:val="001B4DE0"/>
    <w:rsid w:val="001B506F"/>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3E57"/>
    <w:rsid w:val="001C4313"/>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20"/>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3D96"/>
    <w:rsid w:val="001D3DD5"/>
    <w:rsid w:val="001D41AD"/>
    <w:rsid w:val="001D4D09"/>
    <w:rsid w:val="001D5347"/>
    <w:rsid w:val="001D5722"/>
    <w:rsid w:val="001D586E"/>
    <w:rsid w:val="001D6019"/>
    <w:rsid w:val="001D6045"/>
    <w:rsid w:val="001D6678"/>
    <w:rsid w:val="001D6D31"/>
    <w:rsid w:val="001D7337"/>
    <w:rsid w:val="001E0467"/>
    <w:rsid w:val="001E065E"/>
    <w:rsid w:val="001E0A37"/>
    <w:rsid w:val="001E1050"/>
    <w:rsid w:val="001E1498"/>
    <w:rsid w:val="001E19F9"/>
    <w:rsid w:val="001E2449"/>
    <w:rsid w:val="001E248C"/>
    <w:rsid w:val="001E2890"/>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ACB"/>
    <w:rsid w:val="001E5ED3"/>
    <w:rsid w:val="001E5F13"/>
    <w:rsid w:val="001E6155"/>
    <w:rsid w:val="001E6D31"/>
    <w:rsid w:val="001E6E62"/>
    <w:rsid w:val="001E71DF"/>
    <w:rsid w:val="001E7260"/>
    <w:rsid w:val="001E75C9"/>
    <w:rsid w:val="001E7B90"/>
    <w:rsid w:val="001F02B0"/>
    <w:rsid w:val="001F02B8"/>
    <w:rsid w:val="001F0BB5"/>
    <w:rsid w:val="001F1089"/>
    <w:rsid w:val="001F13ED"/>
    <w:rsid w:val="001F1446"/>
    <w:rsid w:val="001F1951"/>
    <w:rsid w:val="001F1EC6"/>
    <w:rsid w:val="001F2058"/>
    <w:rsid w:val="001F205F"/>
    <w:rsid w:val="001F264F"/>
    <w:rsid w:val="001F2E73"/>
    <w:rsid w:val="001F30EF"/>
    <w:rsid w:val="001F3625"/>
    <w:rsid w:val="001F36A2"/>
    <w:rsid w:val="001F3B4C"/>
    <w:rsid w:val="001F3E11"/>
    <w:rsid w:val="001F3FB3"/>
    <w:rsid w:val="001F4259"/>
    <w:rsid w:val="001F4898"/>
    <w:rsid w:val="001F49F1"/>
    <w:rsid w:val="001F5019"/>
    <w:rsid w:val="001F50D7"/>
    <w:rsid w:val="0020020A"/>
    <w:rsid w:val="00200870"/>
    <w:rsid w:val="00200AFB"/>
    <w:rsid w:val="00202151"/>
    <w:rsid w:val="0020260C"/>
    <w:rsid w:val="002026A7"/>
    <w:rsid w:val="00203461"/>
    <w:rsid w:val="00203701"/>
    <w:rsid w:val="002043F2"/>
    <w:rsid w:val="00204B3A"/>
    <w:rsid w:val="00205385"/>
    <w:rsid w:val="002055A8"/>
    <w:rsid w:val="00205733"/>
    <w:rsid w:val="00205927"/>
    <w:rsid w:val="00205969"/>
    <w:rsid w:val="00205B79"/>
    <w:rsid w:val="00206164"/>
    <w:rsid w:val="00206773"/>
    <w:rsid w:val="00206B79"/>
    <w:rsid w:val="0020701A"/>
    <w:rsid w:val="00207194"/>
    <w:rsid w:val="002075C2"/>
    <w:rsid w:val="00207806"/>
    <w:rsid w:val="002101CC"/>
    <w:rsid w:val="002101E0"/>
    <w:rsid w:val="002103E3"/>
    <w:rsid w:val="00210402"/>
    <w:rsid w:val="00210C30"/>
    <w:rsid w:val="002111CE"/>
    <w:rsid w:val="002115A4"/>
    <w:rsid w:val="00211698"/>
    <w:rsid w:val="0021183C"/>
    <w:rsid w:val="00211E49"/>
    <w:rsid w:val="00211EB6"/>
    <w:rsid w:val="00212413"/>
    <w:rsid w:val="002124E0"/>
    <w:rsid w:val="00212820"/>
    <w:rsid w:val="00212BA8"/>
    <w:rsid w:val="00212DC5"/>
    <w:rsid w:val="0021320E"/>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123"/>
    <w:rsid w:val="0021747F"/>
    <w:rsid w:val="00217597"/>
    <w:rsid w:val="0021770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2DD8"/>
    <w:rsid w:val="0022337C"/>
    <w:rsid w:val="002238D0"/>
    <w:rsid w:val="00223E0D"/>
    <w:rsid w:val="0022436C"/>
    <w:rsid w:val="002243D8"/>
    <w:rsid w:val="00224A2C"/>
    <w:rsid w:val="00224BFB"/>
    <w:rsid w:val="00224E2B"/>
    <w:rsid w:val="00225164"/>
    <w:rsid w:val="0022528F"/>
    <w:rsid w:val="0022630B"/>
    <w:rsid w:val="00226537"/>
    <w:rsid w:val="00226BF0"/>
    <w:rsid w:val="00227334"/>
    <w:rsid w:val="002279C4"/>
    <w:rsid w:val="00227F88"/>
    <w:rsid w:val="00230232"/>
    <w:rsid w:val="0023031F"/>
    <w:rsid w:val="00230375"/>
    <w:rsid w:val="00230459"/>
    <w:rsid w:val="00230EF2"/>
    <w:rsid w:val="002312F4"/>
    <w:rsid w:val="00231551"/>
    <w:rsid w:val="002317B9"/>
    <w:rsid w:val="00231B3C"/>
    <w:rsid w:val="00231D04"/>
    <w:rsid w:val="00231FC7"/>
    <w:rsid w:val="00232B2F"/>
    <w:rsid w:val="00232F68"/>
    <w:rsid w:val="0023325B"/>
    <w:rsid w:val="0023440D"/>
    <w:rsid w:val="00234B37"/>
    <w:rsid w:val="0023523C"/>
    <w:rsid w:val="00235B2B"/>
    <w:rsid w:val="00235B77"/>
    <w:rsid w:val="00236089"/>
    <w:rsid w:val="0023628A"/>
    <w:rsid w:val="00236306"/>
    <w:rsid w:val="00236760"/>
    <w:rsid w:val="00236A8B"/>
    <w:rsid w:val="00236C20"/>
    <w:rsid w:val="002373F7"/>
    <w:rsid w:val="00240495"/>
    <w:rsid w:val="0024056E"/>
    <w:rsid w:val="00240A6A"/>
    <w:rsid w:val="00240D03"/>
    <w:rsid w:val="00241568"/>
    <w:rsid w:val="00241FCC"/>
    <w:rsid w:val="0024205E"/>
    <w:rsid w:val="00242553"/>
    <w:rsid w:val="00242620"/>
    <w:rsid w:val="0024263E"/>
    <w:rsid w:val="002427D6"/>
    <w:rsid w:val="00242D88"/>
    <w:rsid w:val="0024336B"/>
    <w:rsid w:val="002439F4"/>
    <w:rsid w:val="00243B9B"/>
    <w:rsid w:val="00243B9D"/>
    <w:rsid w:val="00243C6B"/>
    <w:rsid w:val="00243C6C"/>
    <w:rsid w:val="00243C6F"/>
    <w:rsid w:val="00243C7D"/>
    <w:rsid w:val="00244122"/>
    <w:rsid w:val="00244452"/>
    <w:rsid w:val="00244C44"/>
    <w:rsid w:val="00244CFE"/>
    <w:rsid w:val="00244DDE"/>
    <w:rsid w:val="002453CF"/>
    <w:rsid w:val="002458BB"/>
    <w:rsid w:val="00245A42"/>
    <w:rsid w:val="00245C9B"/>
    <w:rsid w:val="00245CF8"/>
    <w:rsid w:val="00246081"/>
    <w:rsid w:val="00246401"/>
    <w:rsid w:val="00246913"/>
    <w:rsid w:val="00246AA2"/>
    <w:rsid w:val="00246AB8"/>
    <w:rsid w:val="00247832"/>
    <w:rsid w:val="00247B03"/>
    <w:rsid w:val="00247DEE"/>
    <w:rsid w:val="00250D4C"/>
    <w:rsid w:val="00250E1A"/>
    <w:rsid w:val="0025180B"/>
    <w:rsid w:val="002524C9"/>
    <w:rsid w:val="00252AA0"/>
    <w:rsid w:val="00252C17"/>
    <w:rsid w:val="00252C5D"/>
    <w:rsid w:val="0025303A"/>
    <w:rsid w:val="002532E9"/>
    <w:rsid w:val="002533E1"/>
    <w:rsid w:val="0025356C"/>
    <w:rsid w:val="00253DF3"/>
    <w:rsid w:val="00253F80"/>
    <w:rsid w:val="00254706"/>
    <w:rsid w:val="0025476E"/>
    <w:rsid w:val="002553B6"/>
    <w:rsid w:val="00255534"/>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4139"/>
    <w:rsid w:val="00264F3D"/>
    <w:rsid w:val="00265310"/>
    <w:rsid w:val="00265C44"/>
    <w:rsid w:val="00266F6D"/>
    <w:rsid w:val="002678A0"/>
    <w:rsid w:val="002702C8"/>
    <w:rsid w:val="00270901"/>
    <w:rsid w:val="00270CD2"/>
    <w:rsid w:val="00270D17"/>
    <w:rsid w:val="0027114C"/>
    <w:rsid w:val="0027142C"/>
    <w:rsid w:val="002718DD"/>
    <w:rsid w:val="00271E93"/>
    <w:rsid w:val="0027223E"/>
    <w:rsid w:val="00272248"/>
    <w:rsid w:val="00272452"/>
    <w:rsid w:val="00272458"/>
    <w:rsid w:val="0027279F"/>
    <w:rsid w:val="0027377F"/>
    <w:rsid w:val="00273C3A"/>
    <w:rsid w:val="00274465"/>
    <w:rsid w:val="0027454F"/>
    <w:rsid w:val="002746AF"/>
    <w:rsid w:val="002749C2"/>
    <w:rsid w:val="00274AA8"/>
    <w:rsid w:val="00274B2D"/>
    <w:rsid w:val="002750E6"/>
    <w:rsid w:val="00275497"/>
    <w:rsid w:val="00275576"/>
    <w:rsid w:val="00275636"/>
    <w:rsid w:val="00275D6B"/>
    <w:rsid w:val="00275E77"/>
    <w:rsid w:val="002760EE"/>
    <w:rsid w:val="00276108"/>
    <w:rsid w:val="0027617D"/>
    <w:rsid w:val="002763A9"/>
    <w:rsid w:val="00276B60"/>
    <w:rsid w:val="00276FDD"/>
    <w:rsid w:val="002776DB"/>
    <w:rsid w:val="00277E7D"/>
    <w:rsid w:val="00277EE7"/>
    <w:rsid w:val="00280251"/>
    <w:rsid w:val="00280569"/>
    <w:rsid w:val="00280824"/>
    <w:rsid w:val="00280A6B"/>
    <w:rsid w:val="00280F72"/>
    <w:rsid w:val="0028125E"/>
    <w:rsid w:val="002818D5"/>
    <w:rsid w:val="00281DD8"/>
    <w:rsid w:val="00281FFA"/>
    <w:rsid w:val="002820E7"/>
    <w:rsid w:val="00282543"/>
    <w:rsid w:val="00282664"/>
    <w:rsid w:val="00283154"/>
    <w:rsid w:val="00283A5A"/>
    <w:rsid w:val="00283C38"/>
    <w:rsid w:val="00283D7A"/>
    <w:rsid w:val="00283F4B"/>
    <w:rsid w:val="00284106"/>
    <w:rsid w:val="00284145"/>
    <w:rsid w:val="00284158"/>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044C"/>
    <w:rsid w:val="00291029"/>
    <w:rsid w:val="00291165"/>
    <w:rsid w:val="002912A3"/>
    <w:rsid w:val="002914AA"/>
    <w:rsid w:val="00291B7B"/>
    <w:rsid w:val="002920A9"/>
    <w:rsid w:val="002921CF"/>
    <w:rsid w:val="0029249F"/>
    <w:rsid w:val="00292580"/>
    <w:rsid w:val="002932A6"/>
    <w:rsid w:val="00293406"/>
    <w:rsid w:val="002937B8"/>
    <w:rsid w:val="002946F8"/>
    <w:rsid w:val="00294C4F"/>
    <w:rsid w:val="00295106"/>
    <w:rsid w:val="002962B1"/>
    <w:rsid w:val="002967DA"/>
    <w:rsid w:val="002967DD"/>
    <w:rsid w:val="00296976"/>
    <w:rsid w:val="00296D6D"/>
    <w:rsid w:val="0029757E"/>
    <w:rsid w:val="00297CFE"/>
    <w:rsid w:val="00297D5F"/>
    <w:rsid w:val="00297E9F"/>
    <w:rsid w:val="002A004C"/>
    <w:rsid w:val="002A0275"/>
    <w:rsid w:val="002A02CB"/>
    <w:rsid w:val="002A05F0"/>
    <w:rsid w:val="002A0619"/>
    <w:rsid w:val="002A087B"/>
    <w:rsid w:val="002A0898"/>
    <w:rsid w:val="002A0AE7"/>
    <w:rsid w:val="002A1126"/>
    <w:rsid w:val="002A13A8"/>
    <w:rsid w:val="002A1691"/>
    <w:rsid w:val="002A1DF6"/>
    <w:rsid w:val="002A2892"/>
    <w:rsid w:val="002A2903"/>
    <w:rsid w:val="002A2B2B"/>
    <w:rsid w:val="002A2CD5"/>
    <w:rsid w:val="002A2DD5"/>
    <w:rsid w:val="002A3242"/>
    <w:rsid w:val="002A352A"/>
    <w:rsid w:val="002A35C4"/>
    <w:rsid w:val="002A363A"/>
    <w:rsid w:val="002A3770"/>
    <w:rsid w:val="002A3EA6"/>
    <w:rsid w:val="002A3F7D"/>
    <w:rsid w:val="002A4FF2"/>
    <w:rsid w:val="002A525B"/>
    <w:rsid w:val="002A5B38"/>
    <w:rsid w:val="002A5D87"/>
    <w:rsid w:val="002A5F34"/>
    <w:rsid w:val="002A634C"/>
    <w:rsid w:val="002A70E1"/>
    <w:rsid w:val="002A785E"/>
    <w:rsid w:val="002A7967"/>
    <w:rsid w:val="002B009A"/>
    <w:rsid w:val="002B0385"/>
    <w:rsid w:val="002B05E1"/>
    <w:rsid w:val="002B0A8F"/>
    <w:rsid w:val="002B0C38"/>
    <w:rsid w:val="002B10D0"/>
    <w:rsid w:val="002B132E"/>
    <w:rsid w:val="002B1560"/>
    <w:rsid w:val="002B21CE"/>
    <w:rsid w:val="002B221F"/>
    <w:rsid w:val="002B2813"/>
    <w:rsid w:val="002B2868"/>
    <w:rsid w:val="002B2A9E"/>
    <w:rsid w:val="002B2F9D"/>
    <w:rsid w:val="002B3667"/>
    <w:rsid w:val="002B377C"/>
    <w:rsid w:val="002B39EE"/>
    <w:rsid w:val="002B3A79"/>
    <w:rsid w:val="002B40F7"/>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08B0"/>
    <w:rsid w:val="002C1097"/>
    <w:rsid w:val="002C139E"/>
    <w:rsid w:val="002C180A"/>
    <w:rsid w:val="002C2169"/>
    <w:rsid w:val="002C29F5"/>
    <w:rsid w:val="002C2AB1"/>
    <w:rsid w:val="002C2DC7"/>
    <w:rsid w:val="002C3955"/>
    <w:rsid w:val="002C39FE"/>
    <w:rsid w:val="002C4B32"/>
    <w:rsid w:val="002C4DEB"/>
    <w:rsid w:val="002C4EA6"/>
    <w:rsid w:val="002C5280"/>
    <w:rsid w:val="002C53FA"/>
    <w:rsid w:val="002C55A6"/>
    <w:rsid w:val="002C5737"/>
    <w:rsid w:val="002C5927"/>
    <w:rsid w:val="002C5D11"/>
    <w:rsid w:val="002C6181"/>
    <w:rsid w:val="002C6255"/>
    <w:rsid w:val="002C6AA2"/>
    <w:rsid w:val="002C6C65"/>
    <w:rsid w:val="002C6DF0"/>
    <w:rsid w:val="002C6E3E"/>
    <w:rsid w:val="002C71EB"/>
    <w:rsid w:val="002C7344"/>
    <w:rsid w:val="002D0465"/>
    <w:rsid w:val="002D11E0"/>
    <w:rsid w:val="002D1214"/>
    <w:rsid w:val="002D1E67"/>
    <w:rsid w:val="002D26EE"/>
    <w:rsid w:val="002D273B"/>
    <w:rsid w:val="002D2B0D"/>
    <w:rsid w:val="002D2B82"/>
    <w:rsid w:val="002D2F36"/>
    <w:rsid w:val="002D3338"/>
    <w:rsid w:val="002D35CF"/>
    <w:rsid w:val="002D365F"/>
    <w:rsid w:val="002D36B6"/>
    <w:rsid w:val="002D45F7"/>
    <w:rsid w:val="002D4A9A"/>
    <w:rsid w:val="002D4AE8"/>
    <w:rsid w:val="002D4C65"/>
    <w:rsid w:val="002D4DB6"/>
    <w:rsid w:val="002D4DFE"/>
    <w:rsid w:val="002D5835"/>
    <w:rsid w:val="002D5D78"/>
    <w:rsid w:val="002D65EF"/>
    <w:rsid w:val="002D6D5C"/>
    <w:rsid w:val="002D7006"/>
    <w:rsid w:val="002D7778"/>
    <w:rsid w:val="002D78A9"/>
    <w:rsid w:val="002D7C18"/>
    <w:rsid w:val="002D7F7A"/>
    <w:rsid w:val="002E0340"/>
    <w:rsid w:val="002E0E1B"/>
    <w:rsid w:val="002E1100"/>
    <w:rsid w:val="002E19F0"/>
    <w:rsid w:val="002E1D1D"/>
    <w:rsid w:val="002E1EB8"/>
    <w:rsid w:val="002E22C5"/>
    <w:rsid w:val="002E2E5B"/>
    <w:rsid w:val="002E3686"/>
    <w:rsid w:val="002E3A21"/>
    <w:rsid w:val="002E4119"/>
    <w:rsid w:val="002E4153"/>
    <w:rsid w:val="002E4857"/>
    <w:rsid w:val="002E5239"/>
    <w:rsid w:val="002E537C"/>
    <w:rsid w:val="002E56EF"/>
    <w:rsid w:val="002E5E7D"/>
    <w:rsid w:val="002E62A9"/>
    <w:rsid w:val="002E62EF"/>
    <w:rsid w:val="002E62F0"/>
    <w:rsid w:val="002E642C"/>
    <w:rsid w:val="002E69B4"/>
    <w:rsid w:val="002E6CE6"/>
    <w:rsid w:val="002E6DEE"/>
    <w:rsid w:val="002E6FC1"/>
    <w:rsid w:val="002E6FDF"/>
    <w:rsid w:val="002E725C"/>
    <w:rsid w:val="002E77AB"/>
    <w:rsid w:val="002E77B3"/>
    <w:rsid w:val="002E77F8"/>
    <w:rsid w:val="002E7FEB"/>
    <w:rsid w:val="002F0D67"/>
    <w:rsid w:val="002F11B9"/>
    <w:rsid w:val="002F13CF"/>
    <w:rsid w:val="002F143E"/>
    <w:rsid w:val="002F144D"/>
    <w:rsid w:val="002F1746"/>
    <w:rsid w:val="002F18A9"/>
    <w:rsid w:val="002F1E06"/>
    <w:rsid w:val="002F217B"/>
    <w:rsid w:val="002F2FC7"/>
    <w:rsid w:val="002F359B"/>
    <w:rsid w:val="002F37E3"/>
    <w:rsid w:val="002F3CD5"/>
    <w:rsid w:val="002F4320"/>
    <w:rsid w:val="002F4CB1"/>
    <w:rsid w:val="002F4E2B"/>
    <w:rsid w:val="002F54A4"/>
    <w:rsid w:val="002F5B42"/>
    <w:rsid w:val="002F5C07"/>
    <w:rsid w:val="002F5D1F"/>
    <w:rsid w:val="002F6682"/>
    <w:rsid w:val="002F6856"/>
    <w:rsid w:val="002F69AD"/>
    <w:rsid w:val="002F6F1A"/>
    <w:rsid w:val="002F72DA"/>
    <w:rsid w:val="0030017F"/>
    <w:rsid w:val="00300E13"/>
    <w:rsid w:val="003019FB"/>
    <w:rsid w:val="00301C60"/>
    <w:rsid w:val="00301EE5"/>
    <w:rsid w:val="00302314"/>
    <w:rsid w:val="0030235D"/>
    <w:rsid w:val="003026ED"/>
    <w:rsid w:val="00302857"/>
    <w:rsid w:val="00302A21"/>
    <w:rsid w:val="00302EB8"/>
    <w:rsid w:val="00303362"/>
    <w:rsid w:val="003035D8"/>
    <w:rsid w:val="00303B0C"/>
    <w:rsid w:val="003048D7"/>
    <w:rsid w:val="0030497F"/>
    <w:rsid w:val="00304B22"/>
    <w:rsid w:val="00304E42"/>
    <w:rsid w:val="0030518D"/>
    <w:rsid w:val="0030543A"/>
    <w:rsid w:val="003057FD"/>
    <w:rsid w:val="0030580E"/>
    <w:rsid w:val="003061B5"/>
    <w:rsid w:val="003071F6"/>
    <w:rsid w:val="0030771E"/>
    <w:rsid w:val="00307A00"/>
    <w:rsid w:val="00307C2A"/>
    <w:rsid w:val="0031095D"/>
    <w:rsid w:val="003109C8"/>
    <w:rsid w:val="003109D4"/>
    <w:rsid w:val="00310B46"/>
    <w:rsid w:val="00310E98"/>
    <w:rsid w:val="003110D0"/>
    <w:rsid w:val="003110F1"/>
    <w:rsid w:val="0031128C"/>
    <w:rsid w:val="00311594"/>
    <w:rsid w:val="00311A0A"/>
    <w:rsid w:val="003127EA"/>
    <w:rsid w:val="00312957"/>
    <w:rsid w:val="00312CEC"/>
    <w:rsid w:val="0031331A"/>
    <w:rsid w:val="00313985"/>
    <w:rsid w:val="00313A5B"/>
    <w:rsid w:val="00313CB0"/>
    <w:rsid w:val="00313F96"/>
    <w:rsid w:val="00313FD2"/>
    <w:rsid w:val="00314D93"/>
    <w:rsid w:val="00314E4F"/>
    <w:rsid w:val="003151C8"/>
    <w:rsid w:val="003163BD"/>
    <w:rsid w:val="00317718"/>
    <w:rsid w:val="0031771F"/>
    <w:rsid w:val="003179C3"/>
    <w:rsid w:val="00320DCD"/>
    <w:rsid w:val="003210F2"/>
    <w:rsid w:val="00321231"/>
    <w:rsid w:val="003213B9"/>
    <w:rsid w:val="003216B6"/>
    <w:rsid w:val="00321F8B"/>
    <w:rsid w:val="00321FAD"/>
    <w:rsid w:val="0032250F"/>
    <w:rsid w:val="00322542"/>
    <w:rsid w:val="0032273D"/>
    <w:rsid w:val="00323306"/>
    <w:rsid w:val="00323A71"/>
    <w:rsid w:val="00323ED8"/>
    <w:rsid w:val="003240EC"/>
    <w:rsid w:val="00324C9B"/>
    <w:rsid w:val="00324E60"/>
    <w:rsid w:val="003255AA"/>
    <w:rsid w:val="00325789"/>
    <w:rsid w:val="00325C2B"/>
    <w:rsid w:val="003262E7"/>
    <w:rsid w:val="003264A1"/>
    <w:rsid w:val="003269F3"/>
    <w:rsid w:val="0032713B"/>
    <w:rsid w:val="00327560"/>
    <w:rsid w:val="003277CE"/>
    <w:rsid w:val="00327DEB"/>
    <w:rsid w:val="003302A3"/>
    <w:rsid w:val="003302DF"/>
    <w:rsid w:val="00330AFE"/>
    <w:rsid w:val="003315AB"/>
    <w:rsid w:val="003316F1"/>
    <w:rsid w:val="00331C86"/>
    <w:rsid w:val="00331D01"/>
    <w:rsid w:val="00331FE7"/>
    <w:rsid w:val="0033246C"/>
    <w:rsid w:val="00332C2D"/>
    <w:rsid w:val="00332CA2"/>
    <w:rsid w:val="00332E71"/>
    <w:rsid w:val="003332F2"/>
    <w:rsid w:val="003344D2"/>
    <w:rsid w:val="00335235"/>
    <w:rsid w:val="0033591E"/>
    <w:rsid w:val="00335B31"/>
    <w:rsid w:val="00335C2D"/>
    <w:rsid w:val="00335E4B"/>
    <w:rsid w:val="00336E29"/>
    <w:rsid w:val="0033738F"/>
    <w:rsid w:val="00337932"/>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0ED"/>
    <w:rsid w:val="00343221"/>
    <w:rsid w:val="00343307"/>
    <w:rsid w:val="0034388A"/>
    <w:rsid w:val="00343D56"/>
    <w:rsid w:val="00343F95"/>
    <w:rsid w:val="00344127"/>
    <w:rsid w:val="00344763"/>
    <w:rsid w:val="003449E4"/>
    <w:rsid w:val="00344AC0"/>
    <w:rsid w:val="00344FAA"/>
    <w:rsid w:val="00345063"/>
    <w:rsid w:val="003456F9"/>
    <w:rsid w:val="00345FB9"/>
    <w:rsid w:val="003463E5"/>
    <w:rsid w:val="00346619"/>
    <w:rsid w:val="0034665C"/>
    <w:rsid w:val="00346AEC"/>
    <w:rsid w:val="00346B8E"/>
    <w:rsid w:val="00346DFD"/>
    <w:rsid w:val="00346F2D"/>
    <w:rsid w:val="00347245"/>
    <w:rsid w:val="003472CC"/>
    <w:rsid w:val="003474B8"/>
    <w:rsid w:val="00347AC2"/>
    <w:rsid w:val="00347B6F"/>
    <w:rsid w:val="00347D1E"/>
    <w:rsid w:val="00347F95"/>
    <w:rsid w:val="003501AE"/>
    <w:rsid w:val="00351548"/>
    <w:rsid w:val="00351821"/>
    <w:rsid w:val="00351B52"/>
    <w:rsid w:val="00351E40"/>
    <w:rsid w:val="003522E4"/>
    <w:rsid w:val="00352933"/>
    <w:rsid w:val="003529DF"/>
    <w:rsid w:val="00352D21"/>
    <w:rsid w:val="003532D4"/>
    <w:rsid w:val="003536FE"/>
    <w:rsid w:val="00353A08"/>
    <w:rsid w:val="0035592D"/>
    <w:rsid w:val="003567E9"/>
    <w:rsid w:val="00356BBF"/>
    <w:rsid w:val="0035756B"/>
    <w:rsid w:val="00357A09"/>
    <w:rsid w:val="00357B29"/>
    <w:rsid w:val="00357B9C"/>
    <w:rsid w:val="00357CA6"/>
    <w:rsid w:val="00357F6D"/>
    <w:rsid w:val="00360027"/>
    <w:rsid w:val="00360702"/>
    <w:rsid w:val="0036070E"/>
    <w:rsid w:val="003609E0"/>
    <w:rsid w:val="00360E66"/>
    <w:rsid w:val="00361031"/>
    <w:rsid w:val="00361310"/>
    <w:rsid w:val="0036140A"/>
    <w:rsid w:val="00361795"/>
    <w:rsid w:val="00361856"/>
    <w:rsid w:val="00361A67"/>
    <w:rsid w:val="00362676"/>
    <w:rsid w:val="00362D3D"/>
    <w:rsid w:val="00362DE1"/>
    <w:rsid w:val="00362FAA"/>
    <w:rsid w:val="00363231"/>
    <w:rsid w:val="003639C8"/>
    <w:rsid w:val="00363D73"/>
    <w:rsid w:val="00363FDC"/>
    <w:rsid w:val="003642A6"/>
    <w:rsid w:val="00364BBC"/>
    <w:rsid w:val="00364BDE"/>
    <w:rsid w:val="00364D63"/>
    <w:rsid w:val="00364DBE"/>
    <w:rsid w:val="0036504B"/>
    <w:rsid w:val="0036569D"/>
    <w:rsid w:val="003658A7"/>
    <w:rsid w:val="00365A11"/>
    <w:rsid w:val="0036620B"/>
    <w:rsid w:val="003663E8"/>
    <w:rsid w:val="003666FD"/>
    <w:rsid w:val="00366B9D"/>
    <w:rsid w:val="0036702F"/>
    <w:rsid w:val="003672EA"/>
    <w:rsid w:val="003673FF"/>
    <w:rsid w:val="00370407"/>
    <w:rsid w:val="00370564"/>
    <w:rsid w:val="003705AC"/>
    <w:rsid w:val="00370721"/>
    <w:rsid w:val="003709DA"/>
    <w:rsid w:val="00370CAD"/>
    <w:rsid w:val="00370EC4"/>
    <w:rsid w:val="003710E1"/>
    <w:rsid w:val="003711E9"/>
    <w:rsid w:val="0037165D"/>
    <w:rsid w:val="003716D5"/>
    <w:rsid w:val="00371776"/>
    <w:rsid w:val="00371787"/>
    <w:rsid w:val="00371CC8"/>
    <w:rsid w:val="00371DEC"/>
    <w:rsid w:val="00371FD1"/>
    <w:rsid w:val="00372043"/>
    <w:rsid w:val="00372093"/>
    <w:rsid w:val="003720C4"/>
    <w:rsid w:val="00372702"/>
    <w:rsid w:val="00372BD8"/>
    <w:rsid w:val="0037417C"/>
    <w:rsid w:val="003742F3"/>
    <w:rsid w:val="003743D6"/>
    <w:rsid w:val="00374C5A"/>
    <w:rsid w:val="00374CAF"/>
    <w:rsid w:val="00374D74"/>
    <w:rsid w:val="00375370"/>
    <w:rsid w:val="0037561E"/>
    <w:rsid w:val="00376050"/>
    <w:rsid w:val="0037608B"/>
    <w:rsid w:val="003760F6"/>
    <w:rsid w:val="0037610A"/>
    <w:rsid w:val="003763C6"/>
    <w:rsid w:val="003763EE"/>
    <w:rsid w:val="00376AB4"/>
    <w:rsid w:val="00377017"/>
    <w:rsid w:val="003774AB"/>
    <w:rsid w:val="0037751C"/>
    <w:rsid w:val="00377635"/>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6D86"/>
    <w:rsid w:val="00387666"/>
    <w:rsid w:val="00387683"/>
    <w:rsid w:val="0038795B"/>
    <w:rsid w:val="003879F2"/>
    <w:rsid w:val="003900F3"/>
    <w:rsid w:val="0039030A"/>
    <w:rsid w:val="00390548"/>
    <w:rsid w:val="00390610"/>
    <w:rsid w:val="00390737"/>
    <w:rsid w:val="00390809"/>
    <w:rsid w:val="00390E7E"/>
    <w:rsid w:val="00390FA1"/>
    <w:rsid w:val="00391018"/>
    <w:rsid w:val="0039158C"/>
    <w:rsid w:val="003915B6"/>
    <w:rsid w:val="003919AF"/>
    <w:rsid w:val="00391AEA"/>
    <w:rsid w:val="00391BA6"/>
    <w:rsid w:val="00391C76"/>
    <w:rsid w:val="00391D3B"/>
    <w:rsid w:val="00391F72"/>
    <w:rsid w:val="00392692"/>
    <w:rsid w:val="003926C2"/>
    <w:rsid w:val="0039294E"/>
    <w:rsid w:val="00392CB1"/>
    <w:rsid w:val="003935EC"/>
    <w:rsid w:val="003937E5"/>
    <w:rsid w:val="003938BD"/>
    <w:rsid w:val="00393A1E"/>
    <w:rsid w:val="00393AB8"/>
    <w:rsid w:val="00393C4F"/>
    <w:rsid w:val="00393DED"/>
    <w:rsid w:val="0039496A"/>
    <w:rsid w:val="0039581F"/>
    <w:rsid w:val="00395FD5"/>
    <w:rsid w:val="00395FE5"/>
    <w:rsid w:val="0039629A"/>
    <w:rsid w:val="00397972"/>
    <w:rsid w:val="003A00F4"/>
    <w:rsid w:val="003A0576"/>
    <w:rsid w:val="003A2003"/>
    <w:rsid w:val="003A25BB"/>
    <w:rsid w:val="003A2891"/>
    <w:rsid w:val="003A30B4"/>
    <w:rsid w:val="003A366F"/>
    <w:rsid w:val="003A3E76"/>
    <w:rsid w:val="003A43B2"/>
    <w:rsid w:val="003A4B8A"/>
    <w:rsid w:val="003A53D0"/>
    <w:rsid w:val="003A5687"/>
    <w:rsid w:val="003A597F"/>
    <w:rsid w:val="003A5CB0"/>
    <w:rsid w:val="003A5ECE"/>
    <w:rsid w:val="003A5F81"/>
    <w:rsid w:val="003A6088"/>
    <w:rsid w:val="003A618B"/>
    <w:rsid w:val="003A6DA3"/>
    <w:rsid w:val="003A6E1D"/>
    <w:rsid w:val="003A7966"/>
    <w:rsid w:val="003A79F8"/>
    <w:rsid w:val="003B030B"/>
    <w:rsid w:val="003B04B5"/>
    <w:rsid w:val="003B10E4"/>
    <w:rsid w:val="003B1105"/>
    <w:rsid w:val="003B1161"/>
    <w:rsid w:val="003B126F"/>
    <w:rsid w:val="003B19F9"/>
    <w:rsid w:val="003B20FB"/>
    <w:rsid w:val="003B2284"/>
    <w:rsid w:val="003B22B4"/>
    <w:rsid w:val="003B24A9"/>
    <w:rsid w:val="003B3646"/>
    <w:rsid w:val="003B3C34"/>
    <w:rsid w:val="003B4060"/>
    <w:rsid w:val="003B4152"/>
    <w:rsid w:val="003B425C"/>
    <w:rsid w:val="003B4D48"/>
    <w:rsid w:val="003B4E7E"/>
    <w:rsid w:val="003B55E8"/>
    <w:rsid w:val="003B5AED"/>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19EA"/>
    <w:rsid w:val="003C1FD7"/>
    <w:rsid w:val="003C227B"/>
    <w:rsid w:val="003C2343"/>
    <w:rsid w:val="003C289E"/>
    <w:rsid w:val="003C2C35"/>
    <w:rsid w:val="003C2D66"/>
    <w:rsid w:val="003C2E28"/>
    <w:rsid w:val="003C2FC7"/>
    <w:rsid w:val="003C34F0"/>
    <w:rsid w:val="003C3C92"/>
    <w:rsid w:val="003C42C7"/>
    <w:rsid w:val="003C4F83"/>
    <w:rsid w:val="003C50CC"/>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123"/>
    <w:rsid w:val="003D25D8"/>
    <w:rsid w:val="003D28A5"/>
    <w:rsid w:val="003D28B1"/>
    <w:rsid w:val="003D2BC1"/>
    <w:rsid w:val="003D2EB2"/>
    <w:rsid w:val="003D3052"/>
    <w:rsid w:val="003D3297"/>
    <w:rsid w:val="003D37AC"/>
    <w:rsid w:val="003D38C8"/>
    <w:rsid w:val="003D3BB3"/>
    <w:rsid w:val="003D402B"/>
    <w:rsid w:val="003D403E"/>
    <w:rsid w:val="003D440E"/>
    <w:rsid w:val="003D5146"/>
    <w:rsid w:val="003D5308"/>
    <w:rsid w:val="003D5C46"/>
    <w:rsid w:val="003D5CB6"/>
    <w:rsid w:val="003D7415"/>
    <w:rsid w:val="003D767C"/>
    <w:rsid w:val="003D7C13"/>
    <w:rsid w:val="003E06B6"/>
    <w:rsid w:val="003E1325"/>
    <w:rsid w:val="003E158C"/>
    <w:rsid w:val="003E1BFA"/>
    <w:rsid w:val="003E2097"/>
    <w:rsid w:val="003E2235"/>
    <w:rsid w:val="003E275E"/>
    <w:rsid w:val="003E3F38"/>
    <w:rsid w:val="003E4C1E"/>
    <w:rsid w:val="003E4CEE"/>
    <w:rsid w:val="003E52DA"/>
    <w:rsid w:val="003E5B29"/>
    <w:rsid w:val="003E5E46"/>
    <w:rsid w:val="003E5EA0"/>
    <w:rsid w:val="003E61C3"/>
    <w:rsid w:val="003E6D55"/>
    <w:rsid w:val="003E6E28"/>
    <w:rsid w:val="003E6F97"/>
    <w:rsid w:val="003E73A8"/>
    <w:rsid w:val="003E73BB"/>
    <w:rsid w:val="003E791F"/>
    <w:rsid w:val="003F023C"/>
    <w:rsid w:val="003F037C"/>
    <w:rsid w:val="003F04D3"/>
    <w:rsid w:val="003F0788"/>
    <w:rsid w:val="003F1186"/>
    <w:rsid w:val="003F1329"/>
    <w:rsid w:val="003F174E"/>
    <w:rsid w:val="003F18ED"/>
    <w:rsid w:val="003F1A7F"/>
    <w:rsid w:val="003F1BD2"/>
    <w:rsid w:val="003F29D8"/>
    <w:rsid w:val="003F3084"/>
    <w:rsid w:val="003F3622"/>
    <w:rsid w:val="003F3B26"/>
    <w:rsid w:val="003F4578"/>
    <w:rsid w:val="003F4EF8"/>
    <w:rsid w:val="003F5D59"/>
    <w:rsid w:val="003F609A"/>
    <w:rsid w:val="003F702F"/>
    <w:rsid w:val="00400030"/>
    <w:rsid w:val="00400037"/>
    <w:rsid w:val="0040010F"/>
    <w:rsid w:val="0040053A"/>
    <w:rsid w:val="004006BC"/>
    <w:rsid w:val="004006C6"/>
    <w:rsid w:val="00400C1D"/>
    <w:rsid w:val="00400C66"/>
    <w:rsid w:val="00400D0A"/>
    <w:rsid w:val="00400ECE"/>
    <w:rsid w:val="004010EC"/>
    <w:rsid w:val="00401606"/>
    <w:rsid w:val="00401B6D"/>
    <w:rsid w:val="00401E2C"/>
    <w:rsid w:val="00402838"/>
    <w:rsid w:val="00403013"/>
    <w:rsid w:val="004030E6"/>
    <w:rsid w:val="0040321A"/>
    <w:rsid w:val="00403375"/>
    <w:rsid w:val="00403435"/>
    <w:rsid w:val="0040343F"/>
    <w:rsid w:val="00403A0A"/>
    <w:rsid w:val="00403C24"/>
    <w:rsid w:val="00403E9A"/>
    <w:rsid w:val="00403EB1"/>
    <w:rsid w:val="00404170"/>
    <w:rsid w:val="004042DC"/>
    <w:rsid w:val="00404DA3"/>
    <w:rsid w:val="004058A0"/>
    <w:rsid w:val="00405A85"/>
    <w:rsid w:val="00406595"/>
    <w:rsid w:val="0040666A"/>
    <w:rsid w:val="0040697D"/>
    <w:rsid w:val="00406ED2"/>
    <w:rsid w:val="00407629"/>
    <w:rsid w:val="0041000D"/>
    <w:rsid w:val="00410094"/>
    <w:rsid w:val="00410096"/>
    <w:rsid w:val="004109C7"/>
    <w:rsid w:val="00410BD5"/>
    <w:rsid w:val="004114A2"/>
    <w:rsid w:val="00412590"/>
    <w:rsid w:val="00412791"/>
    <w:rsid w:val="004128A5"/>
    <w:rsid w:val="00412D14"/>
    <w:rsid w:val="00412F13"/>
    <w:rsid w:val="00412FCC"/>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DF"/>
    <w:rsid w:val="004168E9"/>
    <w:rsid w:val="00416C24"/>
    <w:rsid w:val="00416E46"/>
    <w:rsid w:val="004176FB"/>
    <w:rsid w:val="004176FF"/>
    <w:rsid w:val="00420031"/>
    <w:rsid w:val="004202AA"/>
    <w:rsid w:val="004203E3"/>
    <w:rsid w:val="004206BE"/>
    <w:rsid w:val="00420B61"/>
    <w:rsid w:val="00420CCE"/>
    <w:rsid w:val="0042138F"/>
    <w:rsid w:val="00421608"/>
    <w:rsid w:val="00421859"/>
    <w:rsid w:val="00421E4E"/>
    <w:rsid w:val="00421FC9"/>
    <w:rsid w:val="004222CF"/>
    <w:rsid w:val="00422BBE"/>
    <w:rsid w:val="0042306D"/>
    <w:rsid w:val="0042328B"/>
    <w:rsid w:val="004234F9"/>
    <w:rsid w:val="00423BB1"/>
    <w:rsid w:val="00423D79"/>
    <w:rsid w:val="00423DE8"/>
    <w:rsid w:val="00424269"/>
    <w:rsid w:val="00424A4C"/>
    <w:rsid w:val="00424AFD"/>
    <w:rsid w:val="00424C30"/>
    <w:rsid w:val="00424FA7"/>
    <w:rsid w:val="004250DF"/>
    <w:rsid w:val="004255B8"/>
    <w:rsid w:val="004257BB"/>
    <w:rsid w:val="00426016"/>
    <w:rsid w:val="0042605A"/>
    <w:rsid w:val="0042625E"/>
    <w:rsid w:val="00426580"/>
    <w:rsid w:val="0042697B"/>
    <w:rsid w:val="00426DA6"/>
    <w:rsid w:val="0042732D"/>
    <w:rsid w:val="004276F1"/>
    <w:rsid w:val="00427A4B"/>
    <w:rsid w:val="00427BEF"/>
    <w:rsid w:val="00430158"/>
    <w:rsid w:val="004309F7"/>
    <w:rsid w:val="00430D56"/>
    <w:rsid w:val="0043202F"/>
    <w:rsid w:val="00432110"/>
    <w:rsid w:val="00432380"/>
    <w:rsid w:val="00432A2F"/>
    <w:rsid w:val="00433506"/>
    <w:rsid w:val="00433730"/>
    <w:rsid w:val="00433C76"/>
    <w:rsid w:val="0043400A"/>
    <w:rsid w:val="004348B3"/>
    <w:rsid w:val="00434AF9"/>
    <w:rsid w:val="00434B09"/>
    <w:rsid w:val="00434F5A"/>
    <w:rsid w:val="00435330"/>
    <w:rsid w:val="00435652"/>
    <w:rsid w:val="0043577D"/>
    <w:rsid w:val="0043594C"/>
    <w:rsid w:val="00435981"/>
    <w:rsid w:val="00436120"/>
    <w:rsid w:val="00436E43"/>
    <w:rsid w:val="00436F01"/>
    <w:rsid w:val="004370A9"/>
    <w:rsid w:val="00437258"/>
    <w:rsid w:val="0043751F"/>
    <w:rsid w:val="00437A61"/>
    <w:rsid w:val="0044002C"/>
    <w:rsid w:val="004407F3"/>
    <w:rsid w:val="00440860"/>
    <w:rsid w:val="00440881"/>
    <w:rsid w:val="0044118C"/>
    <w:rsid w:val="00441877"/>
    <w:rsid w:val="00442129"/>
    <w:rsid w:val="004425F4"/>
    <w:rsid w:val="004426C0"/>
    <w:rsid w:val="0044287D"/>
    <w:rsid w:val="00443494"/>
    <w:rsid w:val="00443548"/>
    <w:rsid w:val="00443B2B"/>
    <w:rsid w:val="00443C22"/>
    <w:rsid w:val="00443CE9"/>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2D21"/>
    <w:rsid w:val="00453341"/>
    <w:rsid w:val="00453BDE"/>
    <w:rsid w:val="00453F02"/>
    <w:rsid w:val="00454106"/>
    <w:rsid w:val="004543EA"/>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8CE"/>
    <w:rsid w:val="0046390C"/>
    <w:rsid w:val="004639D9"/>
    <w:rsid w:val="00463A30"/>
    <w:rsid w:val="00463B13"/>
    <w:rsid w:val="00464589"/>
    <w:rsid w:val="004645BE"/>
    <w:rsid w:val="00464E34"/>
    <w:rsid w:val="00466292"/>
    <w:rsid w:val="004662D7"/>
    <w:rsid w:val="00466649"/>
    <w:rsid w:val="004669F6"/>
    <w:rsid w:val="00467311"/>
    <w:rsid w:val="00467E1A"/>
    <w:rsid w:val="00467FA5"/>
    <w:rsid w:val="004701AA"/>
    <w:rsid w:val="004705EF"/>
    <w:rsid w:val="004706E5"/>
    <w:rsid w:val="0047142A"/>
    <w:rsid w:val="00471B45"/>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51B"/>
    <w:rsid w:val="00481645"/>
    <w:rsid w:val="0048234C"/>
    <w:rsid w:val="004823FD"/>
    <w:rsid w:val="00482901"/>
    <w:rsid w:val="0048311C"/>
    <w:rsid w:val="00483261"/>
    <w:rsid w:val="004832C7"/>
    <w:rsid w:val="0048348A"/>
    <w:rsid w:val="00483941"/>
    <w:rsid w:val="00483976"/>
    <w:rsid w:val="0048411E"/>
    <w:rsid w:val="00484E71"/>
    <w:rsid w:val="004853CA"/>
    <w:rsid w:val="004854D6"/>
    <w:rsid w:val="00485CE3"/>
    <w:rsid w:val="00485EB5"/>
    <w:rsid w:val="00485FDC"/>
    <w:rsid w:val="004865FB"/>
    <w:rsid w:val="00486653"/>
    <w:rsid w:val="00486D96"/>
    <w:rsid w:val="00486FC9"/>
    <w:rsid w:val="00487200"/>
    <w:rsid w:val="0048769F"/>
    <w:rsid w:val="00487E64"/>
    <w:rsid w:val="00487EF1"/>
    <w:rsid w:val="004906F1"/>
    <w:rsid w:val="00490831"/>
    <w:rsid w:val="0049140A"/>
    <w:rsid w:val="004918CD"/>
    <w:rsid w:val="004918F5"/>
    <w:rsid w:val="00491DF0"/>
    <w:rsid w:val="00491EF6"/>
    <w:rsid w:val="00492033"/>
    <w:rsid w:val="004920F6"/>
    <w:rsid w:val="00492CFF"/>
    <w:rsid w:val="00492D1B"/>
    <w:rsid w:val="00493106"/>
    <w:rsid w:val="00493239"/>
    <w:rsid w:val="004937D2"/>
    <w:rsid w:val="00493C49"/>
    <w:rsid w:val="00493F9C"/>
    <w:rsid w:val="004942D7"/>
    <w:rsid w:val="00494695"/>
    <w:rsid w:val="00494B07"/>
    <w:rsid w:val="00494BC3"/>
    <w:rsid w:val="00495081"/>
    <w:rsid w:val="004956D5"/>
    <w:rsid w:val="00495C1F"/>
    <w:rsid w:val="00495C2E"/>
    <w:rsid w:val="004960E0"/>
    <w:rsid w:val="00496232"/>
    <w:rsid w:val="0049667C"/>
    <w:rsid w:val="00496B42"/>
    <w:rsid w:val="00496B8E"/>
    <w:rsid w:val="00496B93"/>
    <w:rsid w:val="00496D59"/>
    <w:rsid w:val="004974C8"/>
    <w:rsid w:val="004A06DF"/>
    <w:rsid w:val="004A13C3"/>
    <w:rsid w:val="004A1A0F"/>
    <w:rsid w:val="004A1B58"/>
    <w:rsid w:val="004A1DA1"/>
    <w:rsid w:val="004A25B6"/>
    <w:rsid w:val="004A263E"/>
    <w:rsid w:val="004A2685"/>
    <w:rsid w:val="004A26EF"/>
    <w:rsid w:val="004A284B"/>
    <w:rsid w:val="004A32EB"/>
    <w:rsid w:val="004A33AE"/>
    <w:rsid w:val="004A3BD8"/>
    <w:rsid w:val="004A4185"/>
    <w:rsid w:val="004A4509"/>
    <w:rsid w:val="004A476F"/>
    <w:rsid w:val="004A47AB"/>
    <w:rsid w:val="004A4BC3"/>
    <w:rsid w:val="004A4D1B"/>
    <w:rsid w:val="004A5274"/>
    <w:rsid w:val="004A59C7"/>
    <w:rsid w:val="004A6176"/>
    <w:rsid w:val="004A61AC"/>
    <w:rsid w:val="004A6385"/>
    <w:rsid w:val="004A67FF"/>
    <w:rsid w:val="004A6834"/>
    <w:rsid w:val="004A692F"/>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5A1"/>
    <w:rsid w:val="004B47C7"/>
    <w:rsid w:val="004B48F2"/>
    <w:rsid w:val="004B4B44"/>
    <w:rsid w:val="004B4D26"/>
    <w:rsid w:val="004B5157"/>
    <w:rsid w:val="004B5191"/>
    <w:rsid w:val="004B51B5"/>
    <w:rsid w:val="004B51EE"/>
    <w:rsid w:val="004B525B"/>
    <w:rsid w:val="004B529D"/>
    <w:rsid w:val="004B52AA"/>
    <w:rsid w:val="004B569F"/>
    <w:rsid w:val="004B56F0"/>
    <w:rsid w:val="004B5AEB"/>
    <w:rsid w:val="004B6209"/>
    <w:rsid w:val="004B695B"/>
    <w:rsid w:val="004B7061"/>
    <w:rsid w:val="004B725C"/>
    <w:rsid w:val="004B74FF"/>
    <w:rsid w:val="004B7DFD"/>
    <w:rsid w:val="004C1394"/>
    <w:rsid w:val="004C19EF"/>
    <w:rsid w:val="004C20B0"/>
    <w:rsid w:val="004C2135"/>
    <w:rsid w:val="004C34B8"/>
    <w:rsid w:val="004C3A83"/>
    <w:rsid w:val="004C3C27"/>
    <w:rsid w:val="004C3ED6"/>
    <w:rsid w:val="004C3FE5"/>
    <w:rsid w:val="004C4017"/>
    <w:rsid w:val="004C4B8F"/>
    <w:rsid w:val="004C4F58"/>
    <w:rsid w:val="004C5908"/>
    <w:rsid w:val="004C5E0E"/>
    <w:rsid w:val="004C606D"/>
    <w:rsid w:val="004C60B0"/>
    <w:rsid w:val="004C7056"/>
    <w:rsid w:val="004C7072"/>
    <w:rsid w:val="004C755F"/>
    <w:rsid w:val="004C790B"/>
    <w:rsid w:val="004C795A"/>
    <w:rsid w:val="004D006C"/>
    <w:rsid w:val="004D04BC"/>
    <w:rsid w:val="004D09C7"/>
    <w:rsid w:val="004D0A0D"/>
    <w:rsid w:val="004D1755"/>
    <w:rsid w:val="004D183A"/>
    <w:rsid w:val="004D18A5"/>
    <w:rsid w:val="004D2744"/>
    <w:rsid w:val="004D28E9"/>
    <w:rsid w:val="004D2D21"/>
    <w:rsid w:val="004D2EAC"/>
    <w:rsid w:val="004D2ED5"/>
    <w:rsid w:val="004D2F84"/>
    <w:rsid w:val="004D3508"/>
    <w:rsid w:val="004D3DCF"/>
    <w:rsid w:val="004D42A3"/>
    <w:rsid w:val="004D464A"/>
    <w:rsid w:val="004D4D75"/>
    <w:rsid w:val="004D52C0"/>
    <w:rsid w:val="004D5F47"/>
    <w:rsid w:val="004D61FE"/>
    <w:rsid w:val="004D6321"/>
    <w:rsid w:val="004D688A"/>
    <w:rsid w:val="004D6B97"/>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6F2"/>
    <w:rsid w:val="004E49C1"/>
    <w:rsid w:val="004E52D3"/>
    <w:rsid w:val="004E5318"/>
    <w:rsid w:val="004E58DA"/>
    <w:rsid w:val="004E5902"/>
    <w:rsid w:val="004E5C68"/>
    <w:rsid w:val="004E6437"/>
    <w:rsid w:val="004E6B06"/>
    <w:rsid w:val="004E6C80"/>
    <w:rsid w:val="004E6F37"/>
    <w:rsid w:val="004E7014"/>
    <w:rsid w:val="004E7122"/>
    <w:rsid w:val="004E7E79"/>
    <w:rsid w:val="004E7E9A"/>
    <w:rsid w:val="004E7ECD"/>
    <w:rsid w:val="004F015E"/>
    <w:rsid w:val="004F0853"/>
    <w:rsid w:val="004F08C5"/>
    <w:rsid w:val="004F0DB4"/>
    <w:rsid w:val="004F107A"/>
    <w:rsid w:val="004F1F16"/>
    <w:rsid w:val="004F21CE"/>
    <w:rsid w:val="004F2734"/>
    <w:rsid w:val="004F2744"/>
    <w:rsid w:val="004F2840"/>
    <w:rsid w:val="004F2BBB"/>
    <w:rsid w:val="004F2C55"/>
    <w:rsid w:val="004F35A9"/>
    <w:rsid w:val="004F3792"/>
    <w:rsid w:val="004F3B51"/>
    <w:rsid w:val="004F3D20"/>
    <w:rsid w:val="004F3D5D"/>
    <w:rsid w:val="004F434C"/>
    <w:rsid w:val="004F43EA"/>
    <w:rsid w:val="004F48B8"/>
    <w:rsid w:val="004F4971"/>
    <w:rsid w:val="004F5835"/>
    <w:rsid w:val="004F5A4E"/>
    <w:rsid w:val="004F6291"/>
    <w:rsid w:val="004F6D60"/>
    <w:rsid w:val="004F6D6D"/>
    <w:rsid w:val="004F75CE"/>
    <w:rsid w:val="004F78D0"/>
    <w:rsid w:val="004F7B4B"/>
    <w:rsid w:val="00500684"/>
    <w:rsid w:val="0050071D"/>
    <w:rsid w:val="0050096C"/>
    <w:rsid w:val="00500C70"/>
    <w:rsid w:val="00501857"/>
    <w:rsid w:val="00501CBA"/>
    <w:rsid w:val="005021E2"/>
    <w:rsid w:val="00502550"/>
    <w:rsid w:val="00502A20"/>
    <w:rsid w:val="00502A5B"/>
    <w:rsid w:val="00502BCD"/>
    <w:rsid w:val="005039D8"/>
    <w:rsid w:val="00504083"/>
    <w:rsid w:val="00504CE4"/>
    <w:rsid w:val="00504F69"/>
    <w:rsid w:val="00505363"/>
    <w:rsid w:val="0050537D"/>
    <w:rsid w:val="00505BC7"/>
    <w:rsid w:val="005063B0"/>
    <w:rsid w:val="00506692"/>
    <w:rsid w:val="00507623"/>
    <w:rsid w:val="0050771C"/>
    <w:rsid w:val="00507A99"/>
    <w:rsid w:val="00507BF1"/>
    <w:rsid w:val="00507DC3"/>
    <w:rsid w:val="00510ABC"/>
    <w:rsid w:val="00511079"/>
    <w:rsid w:val="00511480"/>
    <w:rsid w:val="005117C2"/>
    <w:rsid w:val="005121E1"/>
    <w:rsid w:val="005122F1"/>
    <w:rsid w:val="00512D17"/>
    <w:rsid w:val="00512F40"/>
    <w:rsid w:val="0051330B"/>
    <w:rsid w:val="0051334A"/>
    <w:rsid w:val="005135A6"/>
    <w:rsid w:val="005140E4"/>
    <w:rsid w:val="00514148"/>
    <w:rsid w:val="005141EC"/>
    <w:rsid w:val="0051423C"/>
    <w:rsid w:val="00514311"/>
    <w:rsid w:val="00514416"/>
    <w:rsid w:val="0051459E"/>
    <w:rsid w:val="00514D5A"/>
    <w:rsid w:val="00515519"/>
    <w:rsid w:val="00515B14"/>
    <w:rsid w:val="00515C40"/>
    <w:rsid w:val="005160DE"/>
    <w:rsid w:val="0051614C"/>
    <w:rsid w:val="00516A49"/>
    <w:rsid w:val="00516D12"/>
    <w:rsid w:val="00516FD9"/>
    <w:rsid w:val="0051727D"/>
    <w:rsid w:val="00517305"/>
    <w:rsid w:val="0051734D"/>
    <w:rsid w:val="00517C73"/>
    <w:rsid w:val="00520154"/>
    <w:rsid w:val="00520A67"/>
    <w:rsid w:val="0052113F"/>
    <w:rsid w:val="00522140"/>
    <w:rsid w:val="00522255"/>
    <w:rsid w:val="00522867"/>
    <w:rsid w:val="00522C84"/>
    <w:rsid w:val="00522FAD"/>
    <w:rsid w:val="00523764"/>
    <w:rsid w:val="00523956"/>
    <w:rsid w:val="00523B5E"/>
    <w:rsid w:val="00524572"/>
    <w:rsid w:val="0052517B"/>
    <w:rsid w:val="005251B4"/>
    <w:rsid w:val="005256FD"/>
    <w:rsid w:val="0052595A"/>
    <w:rsid w:val="00525B52"/>
    <w:rsid w:val="00525D5F"/>
    <w:rsid w:val="00526256"/>
    <w:rsid w:val="00526289"/>
    <w:rsid w:val="00526FB5"/>
    <w:rsid w:val="005276BC"/>
    <w:rsid w:val="00527E6D"/>
    <w:rsid w:val="00530AED"/>
    <w:rsid w:val="00531271"/>
    <w:rsid w:val="00531344"/>
    <w:rsid w:val="005320DC"/>
    <w:rsid w:val="005324FE"/>
    <w:rsid w:val="00532ADE"/>
    <w:rsid w:val="00532EE4"/>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49DA"/>
    <w:rsid w:val="00545371"/>
    <w:rsid w:val="00545402"/>
    <w:rsid w:val="005456A7"/>
    <w:rsid w:val="00545812"/>
    <w:rsid w:val="005463B1"/>
    <w:rsid w:val="005463C2"/>
    <w:rsid w:val="00546419"/>
    <w:rsid w:val="0054648D"/>
    <w:rsid w:val="005469C3"/>
    <w:rsid w:val="00546C63"/>
    <w:rsid w:val="00546FCF"/>
    <w:rsid w:val="005475D7"/>
    <w:rsid w:val="005475FC"/>
    <w:rsid w:val="0054774B"/>
    <w:rsid w:val="0054786D"/>
    <w:rsid w:val="00547900"/>
    <w:rsid w:val="00547A84"/>
    <w:rsid w:val="005504B5"/>
    <w:rsid w:val="005505A0"/>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064"/>
    <w:rsid w:val="005542C2"/>
    <w:rsid w:val="00554C82"/>
    <w:rsid w:val="0055505A"/>
    <w:rsid w:val="0055647A"/>
    <w:rsid w:val="00556AA8"/>
    <w:rsid w:val="00556AF3"/>
    <w:rsid w:val="00556B8A"/>
    <w:rsid w:val="00556BDF"/>
    <w:rsid w:val="00556DC5"/>
    <w:rsid w:val="005577D1"/>
    <w:rsid w:val="00557B30"/>
    <w:rsid w:val="00557E83"/>
    <w:rsid w:val="00557FAE"/>
    <w:rsid w:val="0056016C"/>
    <w:rsid w:val="00560764"/>
    <w:rsid w:val="0056096D"/>
    <w:rsid w:val="00560A26"/>
    <w:rsid w:val="00560AE7"/>
    <w:rsid w:val="00560B35"/>
    <w:rsid w:val="005610BD"/>
    <w:rsid w:val="00561123"/>
    <w:rsid w:val="0056162A"/>
    <w:rsid w:val="00561812"/>
    <w:rsid w:val="005619C5"/>
    <w:rsid w:val="00561DEA"/>
    <w:rsid w:val="0056236F"/>
    <w:rsid w:val="005623AE"/>
    <w:rsid w:val="00562675"/>
    <w:rsid w:val="00562AE3"/>
    <w:rsid w:val="00562DF2"/>
    <w:rsid w:val="00563831"/>
    <w:rsid w:val="00564693"/>
    <w:rsid w:val="00564A4F"/>
    <w:rsid w:val="00565157"/>
    <w:rsid w:val="00565408"/>
    <w:rsid w:val="00565455"/>
    <w:rsid w:val="00565934"/>
    <w:rsid w:val="00565B34"/>
    <w:rsid w:val="00565C99"/>
    <w:rsid w:val="0056607C"/>
    <w:rsid w:val="00566182"/>
    <w:rsid w:val="005662D0"/>
    <w:rsid w:val="005663EF"/>
    <w:rsid w:val="00566874"/>
    <w:rsid w:val="00566BDD"/>
    <w:rsid w:val="00566F39"/>
    <w:rsid w:val="00566FB4"/>
    <w:rsid w:val="00567068"/>
    <w:rsid w:val="005678BC"/>
    <w:rsid w:val="00567A9D"/>
    <w:rsid w:val="005703A5"/>
    <w:rsid w:val="00570704"/>
    <w:rsid w:val="00570797"/>
    <w:rsid w:val="0057085A"/>
    <w:rsid w:val="00570A5D"/>
    <w:rsid w:val="00570C33"/>
    <w:rsid w:val="00571003"/>
    <w:rsid w:val="00571296"/>
    <w:rsid w:val="00571734"/>
    <w:rsid w:val="00571CDD"/>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443"/>
    <w:rsid w:val="00575492"/>
    <w:rsid w:val="0057596A"/>
    <w:rsid w:val="00575CAA"/>
    <w:rsid w:val="00575E58"/>
    <w:rsid w:val="00576469"/>
    <w:rsid w:val="005769C8"/>
    <w:rsid w:val="00576D5B"/>
    <w:rsid w:val="00577014"/>
    <w:rsid w:val="00577EA1"/>
    <w:rsid w:val="00577F4E"/>
    <w:rsid w:val="005802EE"/>
    <w:rsid w:val="0058059D"/>
    <w:rsid w:val="005807DF"/>
    <w:rsid w:val="00580A09"/>
    <w:rsid w:val="00580D6E"/>
    <w:rsid w:val="00580E26"/>
    <w:rsid w:val="005814E4"/>
    <w:rsid w:val="005815FD"/>
    <w:rsid w:val="005818F0"/>
    <w:rsid w:val="00582E44"/>
    <w:rsid w:val="00583527"/>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149C"/>
    <w:rsid w:val="00591DDD"/>
    <w:rsid w:val="00592303"/>
    <w:rsid w:val="0059296D"/>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670"/>
    <w:rsid w:val="005A27D1"/>
    <w:rsid w:val="005A2A83"/>
    <w:rsid w:val="005A2DA3"/>
    <w:rsid w:val="005A36A5"/>
    <w:rsid w:val="005A510C"/>
    <w:rsid w:val="005A58FF"/>
    <w:rsid w:val="005A5D4B"/>
    <w:rsid w:val="005A5FBB"/>
    <w:rsid w:val="005A5FE6"/>
    <w:rsid w:val="005A6122"/>
    <w:rsid w:val="005A6290"/>
    <w:rsid w:val="005A65F5"/>
    <w:rsid w:val="005A6C18"/>
    <w:rsid w:val="005A6DD0"/>
    <w:rsid w:val="005A702D"/>
    <w:rsid w:val="005A70F8"/>
    <w:rsid w:val="005B0C94"/>
    <w:rsid w:val="005B1B58"/>
    <w:rsid w:val="005B247D"/>
    <w:rsid w:val="005B299C"/>
    <w:rsid w:val="005B2EE0"/>
    <w:rsid w:val="005B324E"/>
    <w:rsid w:val="005B361D"/>
    <w:rsid w:val="005B3643"/>
    <w:rsid w:val="005B36C5"/>
    <w:rsid w:val="005B392A"/>
    <w:rsid w:val="005B3A95"/>
    <w:rsid w:val="005B4058"/>
    <w:rsid w:val="005B406F"/>
    <w:rsid w:val="005B4111"/>
    <w:rsid w:val="005B44DB"/>
    <w:rsid w:val="005B4F58"/>
    <w:rsid w:val="005B5498"/>
    <w:rsid w:val="005B5ECC"/>
    <w:rsid w:val="005B6509"/>
    <w:rsid w:val="005B6743"/>
    <w:rsid w:val="005B6C71"/>
    <w:rsid w:val="005B6D15"/>
    <w:rsid w:val="005B6E87"/>
    <w:rsid w:val="005B744F"/>
    <w:rsid w:val="005B79A4"/>
    <w:rsid w:val="005B7CB7"/>
    <w:rsid w:val="005C005D"/>
    <w:rsid w:val="005C016B"/>
    <w:rsid w:val="005C04AE"/>
    <w:rsid w:val="005C0D3F"/>
    <w:rsid w:val="005C11C0"/>
    <w:rsid w:val="005C1DBB"/>
    <w:rsid w:val="005C2162"/>
    <w:rsid w:val="005C2684"/>
    <w:rsid w:val="005C26B5"/>
    <w:rsid w:val="005C2EAB"/>
    <w:rsid w:val="005C2EC6"/>
    <w:rsid w:val="005C2F67"/>
    <w:rsid w:val="005C2F97"/>
    <w:rsid w:val="005C2FE5"/>
    <w:rsid w:val="005C334F"/>
    <w:rsid w:val="005C36BE"/>
    <w:rsid w:val="005C3D87"/>
    <w:rsid w:val="005C492F"/>
    <w:rsid w:val="005C50BD"/>
    <w:rsid w:val="005C55F6"/>
    <w:rsid w:val="005C5A5E"/>
    <w:rsid w:val="005C5C59"/>
    <w:rsid w:val="005C65DC"/>
    <w:rsid w:val="005C7285"/>
    <w:rsid w:val="005C740E"/>
    <w:rsid w:val="005C76DF"/>
    <w:rsid w:val="005C7C25"/>
    <w:rsid w:val="005D00EB"/>
    <w:rsid w:val="005D07CC"/>
    <w:rsid w:val="005D08ED"/>
    <w:rsid w:val="005D09F8"/>
    <w:rsid w:val="005D0AB5"/>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3A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69C"/>
    <w:rsid w:val="005E5D76"/>
    <w:rsid w:val="005E615B"/>
    <w:rsid w:val="005E66FB"/>
    <w:rsid w:val="005E714E"/>
    <w:rsid w:val="005E7F21"/>
    <w:rsid w:val="005F00F2"/>
    <w:rsid w:val="005F04A6"/>
    <w:rsid w:val="005F085D"/>
    <w:rsid w:val="005F0A0B"/>
    <w:rsid w:val="005F0D07"/>
    <w:rsid w:val="005F0D98"/>
    <w:rsid w:val="005F0E4E"/>
    <w:rsid w:val="005F1265"/>
    <w:rsid w:val="005F1942"/>
    <w:rsid w:val="005F1B9A"/>
    <w:rsid w:val="005F30A0"/>
    <w:rsid w:val="005F316C"/>
    <w:rsid w:val="005F366E"/>
    <w:rsid w:val="005F3814"/>
    <w:rsid w:val="005F4A1D"/>
    <w:rsid w:val="005F4C1E"/>
    <w:rsid w:val="005F55FE"/>
    <w:rsid w:val="005F57B5"/>
    <w:rsid w:val="005F5B47"/>
    <w:rsid w:val="005F60D1"/>
    <w:rsid w:val="005F671F"/>
    <w:rsid w:val="005F67A4"/>
    <w:rsid w:val="005F695C"/>
    <w:rsid w:val="005F6D0A"/>
    <w:rsid w:val="005F6DA0"/>
    <w:rsid w:val="005F76C2"/>
    <w:rsid w:val="00600509"/>
    <w:rsid w:val="00601116"/>
    <w:rsid w:val="00601227"/>
    <w:rsid w:val="00601B65"/>
    <w:rsid w:val="00601BD4"/>
    <w:rsid w:val="0060206E"/>
    <w:rsid w:val="00602215"/>
    <w:rsid w:val="00602E76"/>
    <w:rsid w:val="00602ED7"/>
    <w:rsid w:val="0060346C"/>
    <w:rsid w:val="006034D4"/>
    <w:rsid w:val="006038A6"/>
    <w:rsid w:val="006039EE"/>
    <w:rsid w:val="00603E9F"/>
    <w:rsid w:val="00604258"/>
    <w:rsid w:val="0060483B"/>
    <w:rsid w:val="006049AE"/>
    <w:rsid w:val="00604AB4"/>
    <w:rsid w:val="00604B16"/>
    <w:rsid w:val="00604BF7"/>
    <w:rsid w:val="00604F95"/>
    <w:rsid w:val="006055A9"/>
    <w:rsid w:val="00605AA9"/>
    <w:rsid w:val="00605C62"/>
    <w:rsid w:val="00605E70"/>
    <w:rsid w:val="0060639E"/>
    <w:rsid w:val="006066F0"/>
    <w:rsid w:val="00606A62"/>
    <w:rsid w:val="00606AD9"/>
    <w:rsid w:val="00606B00"/>
    <w:rsid w:val="00607973"/>
    <w:rsid w:val="00607DD5"/>
    <w:rsid w:val="00607F57"/>
    <w:rsid w:val="006100B4"/>
    <w:rsid w:val="006106A7"/>
    <w:rsid w:val="00610717"/>
    <w:rsid w:val="006107E0"/>
    <w:rsid w:val="00610E1D"/>
    <w:rsid w:val="00611814"/>
    <w:rsid w:val="00611C68"/>
    <w:rsid w:val="00612D28"/>
    <w:rsid w:val="00612DF0"/>
    <w:rsid w:val="006135EF"/>
    <w:rsid w:val="006139EF"/>
    <w:rsid w:val="00613E90"/>
    <w:rsid w:val="0061415E"/>
    <w:rsid w:val="00614CD1"/>
    <w:rsid w:val="00614FCF"/>
    <w:rsid w:val="006153C6"/>
    <w:rsid w:val="006155DE"/>
    <w:rsid w:val="00615C6B"/>
    <w:rsid w:val="00615FC5"/>
    <w:rsid w:val="00616060"/>
    <w:rsid w:val="0061609D"/>
    <w:rsid w:val="00616221"/>
    <w:rsid w:val="00616928"/>
    <w:rsid w:val="00616D9A"/>
    <w:rsid w:val="00616FAD"/>
    <w:rsid w:val="006170B7"/>
    <w:rsid w:val="0061731C"/>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A70"/>
    <w:rsid w:val="00625B1F"/>
    <w:rsid w:val="0062627E"/>
    <w:rsid w:val="00626666"/>
    <w:rsid w:val="00627166"/>
    <w:rsid w:val="00627C4C"/>
    <w:rsid w:val="0063098E"/>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E5D"/>
    <w:rsid w:val="00633E74"/>
    <w:rsid w:val="00633F93"/>
    <w:rsid w:val="006340A9"/>
    <w:rsid w:val="00634260"/>
    <w:rsid w:val="006345C3"/>
    <w:rsid w:val="0063527A"/>
    <w:rsid w:val="00635A93"/>
    <w:rsid w:val="00635B66"/>
    <w:rsid w:val="00635C74"/>
    <w:rsid w:val="006362B3"/>
    <w:rsid w:val="006364E8"/>
    <w:rsid w:val="006366D0"/>
    <w:rsid w:val="00636C7D"/>
    <w:rsid w:val="00636DE0"/>
    <w:rsid w:val="00636FED"/>
    <w:rsid w:val="00637ADD"/>
    <w:rsid w:val="00637C33"/>
    <w:rsid w:val="00637C38"/>
    <w:rsid w:val="00640614"/>
    <w:rsid w:val="00640B45"/>
    <w:rsid w:val="00640E07"/>
    <w:rsid w:val="0064103D"/>
    <w:rsid w:val="00641671"/>
    <w:rsid w:val="00641D5A"/>
    <w:rsid w:val="00642DDF"/>
    <w:rsid w:val="00642F1C"/>
    <w:rsid w:val="006430D5"/>
    <w:rsid w:val="006435F4"/>
    <w:rsid w:val="00643A56"/>
    <w:rsid w:val="00643A68"/>
    <w:rsid w:val="00643E7F"/>
    <w:rsid w:val="00644D10"/>
    <w:rsid w:val="0064536F"/>
    <w:rsid w:val="00645A59"/>
    <w:rsid w:val="00646360"/>
    <w:rsid w:val="00646676"/>
    <w:rsid w:val="006466FB"/>
    <w:rsid w:val="006467E6"/>
    <w:rsid w:val="00646D8E"/>
    <w:rsid w:val="00646F4C"/>
    <w:rsid w:val="006472E1"/>
    <w:rsid w:val="006476E0"/>
    <w:rsid w:val="00647DEB"/>
    <w:rsid w:val="00647FF4"/>
    <w:rsid w:val="006500A3"/>
    <w:rsid w:val="006503A0"/>
    <w:rsid w:val="0065082D"/>
    <w:rsid w:val="00650E37"/>
    <w:rsid w:val="00650E85"/>
    <w:rsid w:val="00651F86"/>
    <w:rsid w:val="006521B3"/>
    <w:rsid w:val="00652869"/>
    <w:rsid w:val="006529E4"/>
    <w:rsid w:val="00652D59"/>
    <w:rsid w:val="00652D86"/>
    <w:rsid w:val="00652F24"/>
    <w:rsid w:val="00652FFF"/>
    <w:rsid w:val="006531A0"/>
    <w:rsid w:val="00653299"/>
    <w:rsid w:val="006537DF"/>
    <w:rsid w:val="00653CE0"/>
    <w:rsid w:val="00653D09"/>
    <w:rsid w:val="00653F38"/>
    <w:rsid w:val="0065409A"/>
    <w:rsid w:val="006540A1"/>
    <w:rsid w:val="006547D5"/>
    <w:rsid w:val="00654AC0"/>
    <w:rsid w:val="00654ACD"/>
    <w:rsid w:val="00654CCF"/>
    <w:rsid w:val="00654F87"/>
    <w:rsid w:val="00655D1E"/>
    <w:rsid w:val="00655F0E"/>
    <w:rsid w:val="0065682D"/>
    <w:rsid w:val="006570DF"/>
    <w:rsid w:val="0065732C"/>
    <w:rsid w:val="00657DC1"/>
    <w:rsid w:val="006603DC"/>
    <w:rsid w:val="00660670"/>
    <w:rsid w:val="006607D5"/>
    <w:rsid w:val="00660875"/>
    <w:rsid w:val="00660AB0"/>
    <w:rsid w:val="00660DDC"/>
    <w:rsid w:val="00661412"/>
    <w:rsid w:val="0066185B"/>
    <w:rsid w:val="00661A42"/>
    <w:rsid w:val="00661CA6"/>
    <w:rsid w:val="00661EFD"/>
    <w:rsid w:val="006625AC"/>
    <w:rsid w:val="006625C9"/>
    <w:rsid w:val="00662945"/>
    <w:rsid w:val="006629DA"/>
    <w:rsid w:val="00662B01"/>
    <w:rsid w:val="00662B75"/>
    <w:rsid w:val="00662DC9"/>
    <w:rsid w:val="00663245"/>
    <w:rsid w:val="00663A13"/>
    <w:rsid w:val="00664540"/>
    <w:rsid w:val="00664AF1"/>
    <w:rsid w:val="00664C81"/>
    <w:rsid w:val="00664F8B"/>
    <w:rsid w:val="00664FCF"/>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FC"/>
    <w:rsid w:val="006743AA"/>
    <w:rsid w:val="006745E4"/>
    <w:rsid w:val="00674B2D"/>
    <w:rsid w:val="006754CD"/>
    <w:rsid w:val="006758CA"/>
    <w:rsid w:val="00675A1F"/>
    <w:rsid w:val="00675D5A"/>
    <w:rsid w:val="00675EA1"/>
    <w:rsid w:val="006761F8"/>
    <w:rsid w:val="00676857"/>
    <w:rsid w:val="00677925"/>
    <w:rsid w:val="00677E98"/>
    <w:rsid w:val="00680305"/>
    <w:rsid w:val="006803CA"/>
    <w:rsid w:val="006803D8"/>
    <w:rsid w:val="006803ED"/>
    <w:rsid w:val="0068048F"/>
    <w:rsid w:val="006804BC"/>
    <w:rsid w:val="00680F44"/>
    <w:rsid w:val="0068169C"/>
    <w:rsid w:val="006817AF"/>
    <w:rsid w:val="006818A4"/>
    <w:rsid w:val="0068212A"/>
    <w:rsid w:val="006846E2"/>
    <w:rsid w:val="00684B77"/>
    <w:rsid w:val="00684CA7"/>
    <w:rsid w:val="00684E98"/>
    <w:rsid w:val="00685367"/>
    <w:rsid w:val="006853D4"/>
    <w:rsid w:val="0068580C"/>
    <w:rsid w:val="0068589C"/>
    <w:rsid w:val="00685B89"/>
    <w:rsid w:val="00685F9A"/>
    <w:rsid w:val="006861FD"/>
    <w:rsid w:val="0068647B"/>
    <w:rsid w:val="0068655E"/>
    <w:rsid w:val="006865E4"/>
    <w:rsid w:val="00686AA1"/>
    <w:rsid w:val="00686D65"/>
    <w:rsid w:val="00687127"/>
    <w:rsid w:val="00687166"/>
    <w:rsid w:val="00687270"/>
    <w:rsid w:val="006875DC"/>
    <w:rsid w:val="0068783A"/>
    <w:rsid w:val="00687CBC"/>
    <w:rsid w:val="006901BF"/>
    <w:rsid w:val="006905B1"/>
    <w:rsid w:val="00690738"/>
    <w:rsid w:val="006907DB"/>
    <w:rsid w:val="00690C7E"/>
    <w:rsid w:val="00690E94"/>
    <w:rsid w:val="00691E2A"/>
    <w:rsid w:val="00692375"/>
    <w:rsid w:val="00692561"/>
    <w:rsid w:val="00692BC4"/>
    <w:rsid w:val="00692D00"/>
    <w:rsid w:val="00692DA8"/>
    <w:rsid w:val="006939DF"/>
    <w:rsid w:val="00693AD3"/>
    <w:rsid w:val="00693F7D"/>
    <w:rsid w:val="00694270"/>
    <w:rsid w:val="006944F3"/>
    <w:rsid w:val="006946D4"/>
    <w:rsid w:val="0069476C"/>
    <w:rsid w:val="00694895"/>
    <w:rsid w:val="00694A7B"/>
    <w:rsid w:val="00694BCD"/>
    <w:rsid w:val="00694C3E"/>
    <w:rsid w:val="006950E8"/>
    <w:rsid w:val="00695F8B"/>
    <w:rsid w:val="00696093"/>
    <w:rsid w:val="006961F1"/>
    <w:rsid w:val="00696DD9"/>
    <w:rsid w:val="00697341"/>
    <w:rsid w:val="006973F6"/>
    <w:rsid w:val="0069746D"/>
    <w:rsid w:val="006975A7"/>
    <w:rsid w:val="00697A76"/>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3E3"/>
    <w:rsid w:val="006A55D2"/>
    <w:rsid w:val="006A5CB6"/>
    <w:rsid w:val="006A5E1B"/>
    <w:rsid w:val="006A5E84"/>
    <w:rsid w:val="006A6522"/>
    <w:rsid w:val="006A6BB4"/>
    <w:rsid w:val="006A7128"/>
    <w:rsid w:val="006A72E3"/>
    <w:rsid w:val="006A7FFB"/>
    <w:rsid w:val="006B0390"/>
    <w:rsid w:val="006B05A2"/>
    <w:rsid w:val="006B0E85"/>
    <w:rsid w:val="006B122D"/>
    <w:rsid w:val="006B12B7"/>
    <w:rsid w:val="006B1CD4"/>
    <w:rsid w:val="006B2238"/>
    <w:rsid w:val="006B28E9"/>
    <w:rsid w:val="006B2CD5"/>
    <w:rsid w:val="006B3459"/>
    <w:rsid w:val="006B34FE"/>
    <w:rsid w:val="006B35D1"/>
    <w:rsid w:val="006B39A2"/>
    <w:rsid w:val="006B3FD9"/>
    <w:rsid w:val="006B4200"/>
    <w:rsid w:val="006B4BAD"/>
    <w:rsid w:val="006B4DED"/>
    <w:rsid w:val="006B5095"/>
    <w:rsid w:val="006B56CE"/>
    <w:rsid w:val="006B5A4D"/>
    <w:rsid w:val="006B6977"/>
    <w:rsid w:val="006B69F1"/>
    <w:rsid w:val="006B6B8F"/>
    <w:rsid w:val="006B6F08"/>
    <w:rsid w:val="006C0311"/>
    <w:rsid w:val="006C0399"/>
    <w:rsid w:val="006C0925"/>
    <w:rsid w:val="006C0973"/>
    <w:rsid w:val="006C0A11"/>
    <w:rsid w:val="006C0BEA"/>
    <w:rsid w:val="006C0CBB"/>
    <w:rsid w:val="006C0D75"/>
    <w:rsid w:val="006C14F9"/>
    <w:rsid w:val="006C1952"/>
    <w:rsid w:val="006C1B46"/>
    <w:rsid w:val="006C2649"/>
    <w:rsid w:val="006C2A38"/>
    <w:rsid w:val="006C2BF7"/>
    <w:rsid w:val="006C3527"/>
    <w:rsid w:val="006C3B79"/>
    <w:rsid w:val="006C3B93"/>
    <w:rsid w:val="006C3FC9"/>
    <w:rsid w:val="006C4835"/>
    <w:rsid w:val="006C5177"/>
    <w:rsid w:val="006C6130"/>
    <w:rsid w:val="006C62C1"/>
    <w:rsid w:val="006C6804"/>
    <w:rsid w:val="006C682C"/>
    <w:rsid w:val="006C6EE7"/>
    <w:rsid w:val="006C71BB"/>
    <w:rsid w:val="006C7747"/>
    <w:rsid w:val="006C77A9"/>
    <w:rsid w:val="006C7B51"/>
    <w:rsid w:val="006C7C08"/>
    <w:rsid w:val="006C7D48"/>
    <w:rsid w:val="006C7ECB"/>
    <w:rsid w:val="006D0137"/>
    <w:rsid w:val="006D03E4"/>
    <w:rsid w:val="006D0555"/>
    <w:rsid w:val="006D0A8F"/>
    <w:rsid w:val="006D0BF6"/>
    <w:rsid w:val="006D171C"/>
    <w:rsid w:val="006D1EC3"/>
    <w:rsid w:val="006D2CF9"/>
    <w:rsid w:val="006D2DFD"/>
    <w:rsid w:val="006D31BC"/>
    <w:rsid w:val="006D3ED0"/>
    <w:rsid w:val="006D3FD3"/>
    <w:rsid w:val="006D4697"/>
    <w:rsid w:val="006D4994"/>
    <w:rsid w:val="006D523B"/>
    <w:rsid w:val="006D58D9"/>
    <w:rsid w:val="006D610D"/>
    <w:rsid w:val="006D62E3"/>
    <w:rsid w:val="006D63B9"/>
    <w:rsid w:val="006D64FC"/>
    <w:rsid w:val="006D67ED"/>
    <w:rsid w:val="006D69B4"/>
    <w:rsid w:val="006D7C55"/>
    <w:rsid w:val="006D7FA0"/>
    <w:rsid w:val="006D7FC3"/>
    <w:rsid w:val="006E059F"/>
    <w:rsid w:val="006E0BDC"/>
    <w:rsid w:val="006E13D1"/>
    <w:rsid w:val="006E1C96"/>
    <w:rsid w:val="006E22A7"/>
    <w:rsid w:val="006E2338"/>
    <w:rsid w:val="006E2721"/>
    <w:rsid w:val="006E276A"/>
    <w:rsid w:val="006E2981"/>
    <w:rsid w:val="006E2E3D"/>
    <w:rsid w:val="006E3D74"/>
    <w:rsid w:val="006E4E83"/>
    <w:rsid w:val="006E52A1"/>
    <w:rsid w:val="006E542D"/>
    <w:rsid w:val="006E5D59"/>
    <w:rsid w:val="006E6A0C"/>
    <w:rsid w:val="006E6AB2"/>
    <w:rsid w:val="006E6BA3"/>
    <w:rsid w:val="006E6C60"/>
    <w:rsid w:val="006E6FFE"/>
    <w:rsid w:val="006E773F"/>
    <w:rsid w:val="006E7851"/>
    <w:rsid w:val="006E7B21"/>
    <w:rsid w:val="006E7E98"/>
    <w:rsid w:val="006E7EE5"/>
    <w:rsid w:val="006F0213"/>
    <w:rsid w:val="006F0214"/>
    <w:rsid w:val="006F076B"/>
    <w:rsid w:val="006F0795"/>
    <w:rsid w:val="006F123E"/>
    <w:rsid w:val="006F12A9"/>
    <w:rsid w:val="006F132C"/>
    <w:rsid w:val="006F1C2E"/>
    <w:rsid w:val="006F2208"/>
    <w:rsid w:val="006F28BB"/>
    <w:rsid w:val="006F2D22"/>
    <w:rsid w:val="006F310D"/>
    <w:rsid w:val="006F3589"/>
    <w:rsid w:val="006F3D91"/>
    <w:rsid w:val="006F4212"/>
    <w:rsid w:val="006F4254"/>
    <w:rsid w:val="006F4583"/>
    <w:rsid w:val="006F4B34"/>
    <w:rsid w:val="006F4C03"/>
    <w:rsid w:val="006F5B4E"/>
    <w:rsid w:val="006F6077"/>
    <w:rsid w:val="006F61AA"/>
    <w:rsid w:val="006F61E0"/>
    <w:rsid w:val="006F63D1"/>
    <w:rsid w:val="006F6A53"/>
    <w:rsid w:val="006F732F"/>
    <w:rsid w:val="006F7B66"/>
    <w:rsid w:val="00700297"/>
    <w:rsid w:val="00700391"/>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59A"/>
    <w:rsid w:val="00712A7A"/>
    <w:rsid w:val="00712EDA"/>
    <w:rsid w:val="00713648"/>
    <w:rsid w:val="00714059"/>
    <w:rsid w:val="0071430A"/>
    <w:rsid w:val="007143F8"/>
    <w:rsid w:val="007151E5"/>
    <w:rsid w:val="0071537F"/>
    <w:rsid w:val="00715AFF"/>
    <w:rsid w:val="00715FD6"/>
    <w:rsid w:val="00716143"/>
    <w:rsid w:val="007162D8"/>
    <w:rsid w:val="0071705B"/>
    <w:rsid w:val="00717DB8"/>
    <w:rsid w:val="00720123"/>
    <w:rsid w:val="00720213"/>
    <w:rsid w:val="007202E7"/>
    <w:rsid w:val="007206E9"/>
    <w:rsid w:val="00720ED1"/>
    <w:rsid w:val="00721939"/>
    <w:rsid w:val="00721CA6"/>
    <w:rsid w:val="0072256E"/>
    <w:rsid w:val="00722DD1"/>
    <w:rsid w:val="0072310A"/>
    <w:rsid w:val="0072313E"/>
    <w:rsid w:val="0072314A"/>
    <w:rsid w:val="0072337B"/>
    <w:rsid w:val="00723B24"/>
    <w:rsid w:val="00723BD3"/>
    <w:rsid w:val="00723C15"/>
    <w:rsid w:val="007249DE"/>
    <w:rsid w:val="00724B19"/>
    <w:rsid w:val="00724FB4"/>
    <w:rsid w:val="00724FDB"/>
    <w:rsid w:val="00725709"/>
    <w:rsid w:val="0072631E"/>
    <w:rsid w:val="0072676B"/>
    <w:rsid w:val="00726962"/>
    <w:rsid w:val="007276C3"/>
    <w:rsid w:val="007279D2"/>
    <w:rsid w:val="00727F52"/>
    <w:rsid w:val="007309E7"/>
    <w:rsid w:val="00730C41"/>
    <w:rsid w:val="00731064"/>
    <w:rsid w:val="00731284"/>
    <w:rsid w:val="00731E2B"/>
    <w:rsid w:val="00733196"/>
    <w:rsid w:val="007332C2"/>
    <w:rsid w:val="00733A96"/>
    <w:rsid w:val="00734042"/>
    <w:rsid w:val="00734642"/>
    <w:rsid w:val="0073474B"/>
    <w:rsid w:val="00734754"/>
    <w:rsid w:val="00734850"/>
    <w:rsid w:val="007349E6"/>
    <w:rsid w:val="00735506"/>
    <w:rsid w:val="0073580A"/>
    <w:rsid w:val="00736026"/>
    <w:rsid w:val="00736418"/>
    <w:rsid w:val="007367F1"/>
    <w:rsid w:val="00736D12"/>
    <w:rsid w:val="007375A2"/>
    <w:rsid w:val="00737D89"/>
    <w:rsid w:val="00737DB6"/>
    <w:rsid w:val="00737F39"/>
    <w:rsid w:val="007401FE"/>
    <w:rsid w:val="007405B2"/>
    <w:rsid w:val="0074067F"/>
    <w:rsid w:val="00740832"/>
    <w:rsid w:val="00740856"/>
    <w:rsid w:val="00740CC9"/>
    <w:rsid w:val="007411E2"/>
    <w:rsid w:val="007412C6"/>
    <w:rsid w:val="00741797"/>
    <w:rsid w:val="00742C31"/>
    <w:rsid w:val="00742E40"/>
    <w:rsid w:val="00743028"/>
    <w:rsid w:val="007433FE"/>
    <w:rsid w:val="00743ACD"/>
    <w:rsid w:val="007455FD"/>
    <w:rsid w:val="00745D70"/>
    <w:rsid w:val="00746086"/>
    <w:rsid w:val="007460F5"/>
    <w:rsid w:val="00746659"/>
    <w:rsid w:val="0074691A"/>
    <w:rsid w:val="00746FF6"/>
    <w:rsid w:val="00747022"/>
    <w:rsid w:val="007471B7"/>
    <w:rsid w:val="00747AC5"/>
    <w:rsid w:val="00750DA2"/>
    <w:rsid w:val="00750E9C"/>
    <w:rsid w:val="0075175D"/>
    <w:rsid w:val="00751EEE"/>
    <w:rsid w:val="00752717"/>
    <w:rsid w:val="00752A90"/>
    <w:rsid w:val="00752F4E"/>
    <w:rsid w:val="0075348F"/>
    <w:rsid w:val="007536B2"/>
    <w:rsid w:val="007536DA"/>
    <w:rsid w:val="0075373E"/>
    <w:rsid w:val="00753902"/>
    <w:rsid w:val="00753BEA"/>
    <w:rsid w:val="007548C5"/>
    <w:rsid w:val="00754C7C"/>
    <w:rsid w:val="007552F3"/>
    <w:rsid w:val="00755F8D"/>
    <w:rsid w:val="007561A5"/>
    <w:rsid w:val="007562D4"/>
    <w:rsid w:val="00756365"/>
    <w:rsid w:val="007565CD"/>
    <w:rsid w:val="00756832"/>
    <w:rsid w:val="00757052"/>
    <w:rsid w:val="00757B93"/>
    <w:rsid w:val="00757E6B"/>
    <w:rsid w:val="007602B7"/>
    <w:rsid w:val="00760478"/>
    <w:rsid w:val="00760964"/>
    <w:rsid w:val="00760F56"/>
    <w:rsid w:val="007613F5"/>
    <w:rsid w:val="00761485"/>
    <w:rsid w:val="00761772"/>
    <w:rsid w:val="00761CF5"/>
    <w:rsid w:val="007633C9"/>
    <w:rsid w:val="00763B3C"/>
    <w:rsid w:val="00763C1A"/>
    <w:rsid w:val="00763EF1"/>
    <w:rsid w:val="007648B8"/>
    <w:rsid w:val="00764FBA"/>
    <w:rsid w:val="00765261"/>
    <w:rsid w:val="0076638A"/>
    <w:rsid w:val="0076662D"/>
    <w:rsid w:val="00766A45"/>
    <w:rsid w:val="007677ED"/>
    <w:rsid w:val="0076783D"/>
    <w:rsid w:val="00767AB7"/>
    <w:rsid w:val="0077003A"/>
    <w:rsid w:val="00770497"/>
    <w:rsid w:val="00771A3F"/>
    <w:rsid w:val="00771FFA"/>
    <w:rsid w:val="007721F8"/>
    <w:rsid w:val="0077220D"/>
    <w:rsid w:val="0077237F"/>
    <w:rsid w:val="007725F9"/>
    <w:rsid w:val="00772712"/>
    <w:rsid w:val="007730C6"/>
    <w:rsid w:val="0077336E"/>
    <w:rsid w:val="007736B2"/>
    <w:rsid w:val="007739FC"/>
    <w:rsid w:val="007746CD"/>
    <w:rsid w:val="0077548E"/>
    <w:rsid w:val="0077560B"/>
    <w:rsid w:val="007757FC"/>
    <w:rsid w:val="00775851"/>
    <w:rsid w:val="0077597C"/>
    <w:rsid w:val="00775AED"/>
    <w:rsid w:val="00776626"/>
    <w:rsid w:val="00776F0C"/>
    <w:rsid w:val="0077719A"/>
    <w:rsid w:val="00777911"/>
    <w:rsid w:val="00777B09"/>
    <w:rsid w:val="007805A8"/>
    <w:rsid w:val="00780C8A"/>
    <w:rsid w:val="00780CCE"/>
    <w:rsid w:val="00780D9D"/>
    <w:rsid w:val="00780E47"/>
    <w:rsid w:val="00781026"/>
    <w:rsid w:val="007812BE"/>
    <w:rsid w:val="007815D4"/>
    <w:rsid w:val="00781640"/>
    <w:rsid w:val="00781DA4"/>
    <w:rsid w:val="00781E6B"/>
    <w:rsid w:val="00782217"/>
    <w:rsid w:val="0078300D"/>
    <w:rsid w:val="0078327E"/>
    <w:rsid w:val="0078349C"/>
    <w:rsid w:val="0078369B"/>
    <w:rsid w:val="00783B37"/>
    <w:rsid w:val="00783E6F"/>
    <w:rsid w:val="0078457B"/>
    <w:rsid w:val="00785420"/>
    <w:rsid w:val="007854F5"/>
    <w:rsid w:val="007860B7"/>
    <w:rsid w:val="007862BE"/>
    <w:rsid w:val="007865DE"/>
    <w:rsid w:val="00786B93"/>
    <w:rsid w:val="00787051"/>
    <w:rsid w:val="00787422"/>
    <w:rsid w:val="00787640"/>
    <w:rsid w:val="007876E4"/>
    <w:rsid w:val="00787A25"/>
    <w:rsid w:val="007906C3"/>
    <w:rsid w:val="007908C2"/>
    <w:rsid w:val="007909D7"/>
    <w:rsid w:val="00790B10"/>
    <w:rsid w:val="00790BCF"/>
    <w:rsid w:val="00790D3F"/>
    <w:rsid w:val="00791278"/>
    <w:rsid w:val="0079129A"/>
    <w:rsid w:val="00791731"/>
    <w:rsid w:val="007917B8"/>
    <w:rsid w:val="00792284"/>
    <w:rsid w:val="0079231A"/>
    <w:rsid w:val="00792333"/>
    <w:rsid w:val="007923AE"/>
    <w:rsid w:val="007925CC"/>
    <w:rsid w:val="00792652"/>
    <w:rsid w:val="00792BE5"/>
    <w:rsid w:val="00792C60"/>
    <w:rsid w:val="00792D22"/>
    <w:rsid w:val="00793675"/>
    <w:rsid w:val="00793990"/>
    <w:rsid w:val="00793B1A"/>
    <w:rsid w:val="00793E48"/>
    <w:rsid w:val="00794346"/>
    <w:rsid w:val="00794E7B"/>
    <w:rsid w:val="0079527B"/>
    <w:rsid w:val="007952BB"/>
    <w:rsid w:val="00795616"/>
    <w:rsid w:val="0079566B"/>
    <w:rsid w:val="00795745"/>
    <w:rsid w:val="00795DE5"/>
    <w:rsid w:val="00796029"/>
    <w:rsid w:val="0079602D"/>
    <w:rsid w:val="00796127"/>
    <w:rsid w:val="0079653C"/>
    <w:rsid w:val="00796791"/>
    <w:rsid w:val="00796E8A"/>
    <w:rsid w:val="007972EF"/>
    <w:rsid w:val="0079799B"/>
    <w:rsid w:val="00797A7F"/>
    <w:rsid w:val="00797CEF"/>
    <w:rsid w:val="007A02B9"/>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3D72"/>
    <w:rsid w:val="007A403C"/>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10D"/>
    <w:rsid w:val="007B3244"/>
    <w:rsid w:val="007B3676"/>
    <w:rsid w:val="007B4124"/>
    <w:rsid w:val="007B4919"/>
    <w:rsid w:val="007B491C"/>
    <w:rsid w:val="007B4A5E"/>
    <w:rsid w:val="007B51AF"/>
    <w:rsid w:val="007B53A6"/>
    <w:rsid w:val="007B5845"/>
    <w:rsid w:val="007B5B5A"/>
    <w:rsid w:val="007B6215"/>
    <w:rsid w:val="007B6C76"/>
    <w:rsid w:val="007B6DB6"/>
    <w:rsid w:val="007B6E10"/>
    <w:rsid w:val="007B7436"/>
    <w:rsid w:val="007B7496"/>
    <w:rsid w:val="007B7BF8"/>
    <w:rsid w:val="007B7EDA"/>
    <w:rsid w:val="007C0224"/>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35"/>
    <w:rsid w:val="007C5270"/>
    <w:rsid w:val="007C5584"/>
    <w:rsid w:val="007C5DB6"/>
    <w:rsid w:val="007C6341"/>
    <w:rsid w:val="007C6C8B"/>
    <w:rsid w:val="007C6D74"/>
    <w:rsid w:val="007C722C"/>
    <w:rsid w:val="007C7DF2"/>
    <w:rsid w:val="007D0002"/>
    <w:rsid w:val="007D06CB"/>
    <w:rsid w:val="007D07CA"/>
    <w:rsid w:val="007D090B"/>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6A0"/>
    <w:rsid w:val="007D6E2E"/>
    <w:rsid w:val="007D7428"/>
    <w:rsid w:val="007D765D"/>
    <w:rsid w:val="007D776E"/>
    <w:rsid w:val="007D7A91"/>
    <w:rsid w:val="007D7DB7"/>
    <w:rsid w:val="007E0435"/>
    <w:rsid w:val="007E0A12"/>
    <w:rsid w:val="007E0F36"/>
    <w:rsid w:val="007E1881"/>
    <w:rsid w:val="007E212C"/>
    <w:rsid w:val="007E2474"/>
    <w:rsid w:val="007E3704"/>
    <w:rsid w:val="007E4062"/>
    <w:rsid w:val="007E4656"/>
    <w:rsid w:val="007E470B"/>
    <w:rsid w:val="007E54CB"/>
    <w:rsid w:val="007E5682"/>
    <w:rsid w:val="007E568A"/>
    <w:rsid w:val="007E5863"/>
    <w:rsid w:val="007E5879"/>
    <w:rsid w:val="007E5BB1"/>
    <w:rsid w:val="007E61D7"/>
    <w:rsid w:val="007E670B"/>
    <w:rsid w:val="007E6773"/>
    <w:rsid w:val="007E6782"/>
    <w:rsid w:val="007E752D"/>
    <w:rsid w:val="007E7AD9"/>
    <w:rsid w:val="007E7BBD"/>
    <w:rsid w:val="007E7C1D"/>
    <w:rsid w:val="007E7F73"/>
    <w:rsid w:val="007F0168"/>
    <w:rsid w:val="007F01D3"/>
    <w:rsid w:val="007F043D"/>
    <w:rsid w:val="007F15EE"/>
    <w:rsid w:val="007F19F8"/>
    <w:rsid w:val="007F2489"/>
    <w:rsid w:val="007F29F0"/>
    <w:rsid w:val="007F3221"/>
    <w:rsid w:val="007F3EE5"/>
    <w:rsid w:val="007F40A5"/>
    <w:rsid w:val="007F493D"/>
    <w:rsid w:val="007F4B96"/>
    <w:rsid w:val="007F4D38"/>
    <w:rsid w:val="007F4F2D"/>
    <w:rsid w:val="007F501C"/>
    <w:rsid w:val="007F5CFE"/>
    <w:rsid w:val="007F6252"/>
    <w:rsid w:val="007F6568"/>
    <w:rsid w:val="007F67E3"/>
    <w:rsid w:val="007F684A"/>
    <w:rsid w:val="007F6D3E"/>
    <w:rsid w:val="007F714D"/>
    <w:rsid w:val="007F748E"/>
    <w:rsid w:val="007F75DC"/>
    <w:rsid w:val="007F76A3"/>
    <w:rsid w:val="007F78DC"/>
    <w:rsid w:val="00800662"/>
    <w:rsid w:val="008006AF"/>
    <w:rsid w:val="008012B9"/>
    <w:rsid w:val="0080150F"/>
    <w:rsid w:val="0080152E"/>
    <w:rsid w:val="0080153E"/>
    <w:rsid w:val="0080242F"/>
    <w:rsid w:val="008026EB"/>
    <w:rsid w:val="008029F3"/>
    <w:rsid w:val="00802A8A"/>
    <w:rsid w:val="00802E60"/>
    <w:rsid w:val="00802F7E"/>
    <w:rsid w:val="0080310B"/>
    <w:rsid w:val="0080394A"/>
    <w:rsid w:val="00803A30"/>
    <w:rsid w:val="00803A88"/>
    <w:rsid w:val="00804099"/>
    <w:rsid w:val="00804D56"/>
    <w:rsid w:val="00804DEF"/>
    <w:rsid w:val="00804E1E"/>
    <w:rsid w:val="00804F2D"/>
    <w:rsid w:val="0080527E"/>
    <w:rsid w:val="00805924"/>
    <w:rsid w:val="00805940"/>
    <w:rsid w:val="00805994"/>
    <w:rsid w:val="008061FD"/>
    <w:rsid w:val="0080716C"/>
    <w:rsid w:val="0080743E"/>
    <w:rsid w:val="008074C3"/>
    <w:rsid w:val="00807A07"/>
    <w:rsid w:val="00807DBE"/>
    <w:rsid w:val="00807E58"/>
    <w:rsid w:val="00810300"/>
    <w:rsid w:val="00810469"/>
    <w:rsid w:val="00810CC0"/>
    <w:rsid w:val="00810ECE"/>
    <w:rsid w:val="0081116E"/>
    <w:rsid w:val="008119BF"/>
    <w:rsid w:val="00811B36"/>
    <w:rsid w:val="00812113"/>
    <w:rsid w:val="00812502"/>
    <w:rsid w:val="00812CFF"/>
    <w:rsid w:val="00812EAC"/>
    <w:rsid w:val="0081331C"/>
    <w:rsid w:val="00813516"/>
    <w:rsid w:val="00813CDD"/>
    <w:rsid w:val="00814452"/>
    <w:rsid w:val="00815CBB"/>
    <w:rsid w:val="0081657A"/>
    <w:rsid w:val="00817056"/>
    <w:rsid w:val="0081759D"/>
    <w:rsid w:val="008176C0"/>
    <w:rsid w:val="00817B04"/>
    <w:rsid w:val="00817B2D"/>
    <w:rsid w:val="00817BD0"/>
    <w:rsid w:val="00817CA9"/>
    <w:rsid w:val="00817F2D"/>
    <w:rsid w:val="00820163"/>
    <w:rsid w:val="0082069F"/>
    <w:rsid w:val="008206D7"/>
    <w:rsid w:val="00820C03"/>
    <w:rsid w:val="00820CB1"/>
    <w:rsid w:val="00820D4A"/>
    <w:rsid w:val="00820E9F"/>
    <w:rsid w:val="00821120"/>
    <w:rsid w:val="00821698"/>
    <w:rsid w:val="0082186E"/>
    <w:rsid w:val="00822A5F"/>
    <w:rsid w:val="00822AD8"/>
    <w:rsid w:val="00822EF0"/>
    <w:rsid w:val="008230A4"/>
    <w:rsid w:val="00823412"/>
    <w:rsid w:val="008248A4"/>
    <w:rsid w:val="00824A16"/>
    <w:rsid w:val="00824B50"/>
    <w:rsid w:val="0082505B"/>
    <w:rsid w:val="0082595B"/>
    <w:rsid w:val="00825CBD"/>
    <w:rsid w:val="00826DD9"/>
    <w:rsid w:val="00827842"/>
    <w:rsid w:val="008278B6"/>
    <w:rsid w:val="0083011C"/>
    <w:rsid w:val="00830CF3"/>
    <w:rsid w:val="00830D5A"/>
    <w:rsid w:val="00830E79"/>
    <w:rsid w:val="008314C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3B"/>
    <w:rsid w:val="00836DCA"/>
    <w:rsid w:val="008376FE"/>
    <w:rsid w:val="00837C36"/>
    <w:rsid w:val="00837D64"/>
    <w:rsid w:val="00837FE6"/>
    <w:rsid w:val="008402A1"/>
    <w:rsid w:val="008407FE"/>
    <w:rsid w:val="00841255"/>
    <w:rsid w:val="0084126B"/>
    <w:rsid w:val="00841F44"/>
    <w:rsid w:val="00842100"/>
    <w:rsid w:val="00842CBE"/>
    <w:rsid w:val="00842CC6"/>
    <w:rsid w:val="00843114"/>
    <w:rsid w:val="00844164"/>
    <w:rsid w:val="0084480A"/>
    <w:rsid w:val="0084483B"/>
    <w:rsid w:val="00844E17"/>
    <w:rsid w:val="008452FD"/>
    <w:rsid w:val="0084599E"/>
    <w:rsid w:val="00845CDC"/>
    <w:rsid w:val="008468A2"/>
    <w:rsid w:val="00846AE6"/>
    <w:rsid w:val="0084701C"/>
    <w:rsid w:val="00847298"/>
    <w:rsid w:val="0084779E"/>
    <w:rsid w:val="00847AD5"/>
    <w:rsid w:val="00847CC3"/>
    <w:rsid w:val="00850895"/>
    <w:rsid w:val="008509C4"/>
    <w:rsid w:val="00850CE0"/>
    <w:rsid w:val="00850E29"/>
    <w:rsid w:val="00850E7D"/>
    <w:rsid w:val="00850EB7"/>
    <w:rsid w:val="00851964"/>
    <w:rsid w:val="00851DCF"/>
    <w:rsid w:val="00852307"/>
    <w:rsid w:val="008524EA"/>
    <w:rsid w:val="00852773"/>
    <w:rsid w:val="00852B47"/>
    <w:rsid w:val="0085336A"/>
    <w:rsid w:val="00853D34"/>
    <w:rsid w:val="00853FE7"/>
    <w:rsid w:val="00854365"/>
    <w:rsid w:val="0085450D"/>
    <w:rsid w:val="0085452C"/>
    <w:rsid w:val="00854F05"/>
    <w:rsid w:val="008551A7"/>
    <w:rsid w:val="008556AB"/>
    <w:rsid w:val="0085589D"/>
    <w:rsid w:val="008559E2"/>
    <w:rsid w:val="00855C9D"/>
    <w:rsid w:val="00856013"/>
    <w:rsid w:val="00856678"/>
    <w:rsid w:val="00856937"/>
    <w:rsid w:val="00856ACB"/>
    <w:rsid w:val="00856B87"/>
    <w:rsid w:val="00856D7A"/>
    <w:rsid w:val="00857055"/>
    <w:rsid w:val="008574F3"/>
    <w:rsid w:val="008578D0"/>
    <w:rsid w:val="008578E9"/>
    <w:rsid w:val="00857991"/>
    <w:rsid w:val="008579DF"/>
    <w:rsid w:val="008602D0"/>
    <w:rsid w:val="00860479"/>
    <w:rsid w:val="0086068A"/>
    <w:rsid w:val="00860D93"/>
    <w:rsid w:val="00861298"/>
    <w:rsid w:val="00862029"/>
    <w:rsid w:val="008620E7"/>
    <w:rsid w:val="008627F9"/>
    <w:rsid w:val="00862870"/>
    <w:rsid w:val="00862A5F"/>
    <w:rsid w:val="00862B53"/>
    <w:rsid w:val="00862C9D"/>
    <w:rsid w:val="00862D90"/>
    <w:rsid w:val="008630BD"/>
    <w:rsid w:val="0086323D"/>
    <w:rsid w:val="008632B9"/>
    <w:rsid w:val="00863332"/>
    <w:rsid w:val="0086362F"/>
    <w:rsid w:val="008640D5"/>
    <w:rsid w:val="00864D11"/>
    <w:rsid w:val="008657C9"/>
    <w:rsid w:val="00865A9A"/>
    <w:rsid w:val="0086651B"/>
    <w:rsid w:val="008669CE"/>
    <w:rsid w:val="00866F53"/>
    <w:rsid w:val="0086724A"/>
    <w:rsid w:val="0086731A"/>
    <w:rsid w:val="00867BDE"/>
    <w:rsid w:val="00870126"/>
    <w:rsid w:val="00870172"/>
    <w:rsid w:val="008702AB"/>
    <w:rsid w:val="008702CD"/>
    <w:rsid w:val="00870460"/>
    <w:rsid w:val="008706DF"/>
    <w:rsid w:val="00870932"/>
    <w:rsid w:val="00870D3F"/>
    <w:rsid w:val="00870E7D"/>
    <w:rsid w:val="0087142A"/>
    <w:rsid w:val="008714D5"/>
    <w:rsid w:val="00871550"/>
    <w:rsid w:val="00871A5F"/>
    <w:rsid w:val="00872038"/>
    <w:rsid w:val="00872961"/>
    <w:rsid w:val="00872B2D"/>
    <w:rsid w:val="00873020"/>
    <w:rsid w:val="008741C0"/>
    <w:rsid w:val="008743F3"/>
    <w:rsid w:val="0087444A"/>
    <w:rsid w:val="00874907"/>
    <w:rsid w:val="00874A4F"/>
    <w:rsid w:val="00874C43"/>
    <w:rsid w:val="00875139"/>
    <w:rsid w:val="008752B9"/>
    <w:rsid w:val="00875410"/>
    <w:rsid w:val="008754C6"/>
    <w:rsid w:val="008757DC"/>
    <w:rsid w:val="00875833"/>
    <w:rsid w:val="008761F1"/>
    <w:rsid w:val="00876474"/>
    <w:rsid w:val="008765D0"/>
    <w:rsid w:val="008769E3"/>
    <w:rsid w:val="00876B40"/>
    <w:rsid w:val="00876CAD"/>
    <w:rsid w:val="00877B72"/>
    <w:rsid w:val="00877BD2"/>
    <w:rsid w:val="00877F3B"/>
    <w:rsid w:val="00880094"/>
    <w:rsid w:val="008803CF"/>
    <w:rsid w:val="0088089A"/>
    <w:rsid w:val="00880B0D"/>
    <w:rsid w:val="00881861"/>
    <w:rsid w:val="0088197D"/>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4DF8"/>
    <w:rsid w:val="00885499"/>
    <w:rsid w:val="0088573F"/>
    <w:rsid w:val="008859BE"/>
    <w:rsid w:val="00885A8E"/>
    <w:rsid w:val="008868B1"/>
    <w:rsid w:val="008872E0"/>
    <w:rsid w:val="00887AFB"/>
    <w:rsid w:val="00887C46"/>
    <w:rsid w:val="00887F9C"/>
    <w:rsid w:val="00890398"/>
    <w:rsid w:val="008908D5"/>
    <w:rsid w:val="00890B3D"/>
    <w:rsid w:val="00890CEA"/>
    <w:rsid w:val="00890E22"/>
    <w:rsid w:val="008914ED"/>
    <w:rsid w:val="008926FE"/>
    <w:rsid w:val="00892F08"/>
    <w:rsid w:val="0089365F"/>
    <w:rsid w:val="00894109"/>
    <w:rsid w:val="00894E26"/>
    <w:rsid w:val="00894FF0"/>
    <w:rsid w:val="0089558A"/>
    <w:rsid w:val="00895AEF"/>
    <w:rsid w:val="00895FDA"/>
    <w:rsid w:val="00896902"/>
    <w:rsid w:val="0089691C"/>
    <w:rsid w:val="00896937"/>
    <w:rsid w:val="00896CB5"/>
    <w:rsid w:val="008976AC"/>
    <w:rsid w:val="008976FE"/>
    <w:rsid w:val="00897C5A"/>
    <w:rsid w:val="008A0254"/>
    <w:rsid w:val="008A0709"/>
    <w:rsid w:val="008A188F"/>
    <w:rsid w:val="008A1C39"/>
    <w:rsid w:val="008A1DB8"/>
    <w:rsid w:val="008A1DD7"/>
    <w:rsid w:val="008A3180"/>
    <w:rsid w:val="008A338F"/>
    <w:rsid w:val="008A36E4"/>
    <w:rsid w:val="008A3F2A"/>
    <w:rsid w:val="008A4146"/>
    <w:rsid w:val="008A416F"/>
    <w:rsid w:val="008A44BF"/>
    <w:rsid w:val="008A4614"/>
    <w:rsid w:val="008A5008"/>
    <w:rsid w:val="008A51F2"/>
    <w:rsid w:val="008A5258"/>
    <w:rsid w:val="008A611E"/>
    <w:rsid w:val="008A66DC"/>
    <w:rsid w:val="008A6BFA"/>
    <w:rsid w:val="008A708D"/>
    <w:rsid w:val="008A7340"/>
    <w:rsid w:val="008A736C"/>
    <w:rsid w:val="008A7E77"/>
    <w:rsid w:val="008B016F"/>
    <w:rsid w:val="008B01A6"/>
    <w:rsid w:val="008B020C"/>
    <w:rsid w:val="008B0564"/>
    <w:rsid w:val="008B0916"/>
    <w:rsid w:val="008B16AF"/>
    <w:rsid w:val="008B171F"/>
    <w:rsid w:val="008B2166"/>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02E"/>
    <w:rsid w:val="008B76E5"/>
    <w:rsid w:val="008B76FD"/>
    <w:rsid w:val="008B77E6"/>
    <w:rsid w:val="008C006A"/>
    <w:rsid w:val="008C0211"/>
    <w:rsid w:val="008C073E"/>
    <w:rsid w:val="008C0F3C"/>
    <w:rsid w:val="008C0FEE"/>
    <w:rsid w:val="008C1AD6"/>
    <w:rsid w:val="008C1DC0"/>
    <w:rsid w:val="008C1FE3"/>
    <w:rsid w:val="008C248E"/>
    <w:rsid w:val="008C2658"/>
    <w:rsid w:val="008C2964"/>
    <w:rsid w:val="008C2C58"/>
    <w:rsid w:val="008C2F84"/>
    <w:rsid w:val="008C3733"/>
    <w:rsid w:val="008C375E"/>
    <w:rsid w:val="008C3CE0"/>
    <w:rsid w:val="008C44F0"/>
    <w:rsid w:val="008C4708"/>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048"/>
    <w:rsid w:val="008D3617"/>
    <w:rsid w:val="008D3738"/>
    <w:rsid w:val="008D3BD8"/>
    <w:rsid w:val="008D3C06"/>
    <w:rsid w:val="008D3DED"/>
    <w:rsid w:val="008D4596"/>
    <w:rsid w:val="008D51B2"/>
    <w:rsid w:val="008D6A5D"/>
    <w:rsid w:val="008D707B"/>
    <w:rsid w:val="008D70E3"/>
    <w:rsid w:val="008E06FE"/>
    <w:rsid w:val="008E0857"/>
    <w:rsid w:val="008E0F52"/>
    <w:rsid w:val="008E103B"/>
    <w:rsid w:val="008E11C9"/>
    <w:rsid w:val="008E13F3"/>
    <w:rsid w:val="008E1644"/>
    <w:rsid w:val="008E1A57"/>
    <w:rsid w:val="008E1D52"/>
    <w:rsid w:val="008E1D83"/>
    <w:rsid w:val="008E22D5"/>
    <w:rsid w:val="008E2A6F"/>
    <w:rsid w:val="008E357B"/>
    <w:rsid w:val="008E3834"/>
    <w:rsid w:val="008E39E6"/>
    <w:rsid w:val="008E3ABD"/>
    <w:rsid w:val="008E3B2F"/>
    <w:rsid w:val="008E4269"/>
    <w:rsid w:val="008E440E"/>
    <w:rsid w:val="008E4461"/>
    <w:rsid w:val="008E4D92"/>
    <w:rsid w:val="008E4E3D"/>
    <w:rsid w:val="008E5029"/>
    <w:rsid w:val="008E595F"/>
    <w:rsid w:val="008E5CE9"/>
    <w:rsid w:val="008E5F57"/>
    <w:rsid w:val="008E6395"/>
    <w:rsid w:val="008E647D"/>
    <w:rsid w:val="008E6812"/>
    <w:rsid w:val="008E68EE"/>
    <w:rsid w:val="008E742E"/>
    <w:rsid w:val="008F0300"/>
    <w:rsid w:val="008F0360"/>
    <w:rsid w:val="008F0397"/>
    <w:rsid w:val="008F0580"/>
    <w:rsid w:val="008F067A"/>
    <w:rsid w:val="008F0A7D"/>
    <w:rsid w:val="008F0AE1"/>
    <w:rsid w:val="008F0CB7"/>
    <w:rsid w:val="008F0EB6"/>
    <w:rsid w:val="008F0F1B"/>
    <w:rsid w:val="008F0FA5"/>
    <w:rsid w:val="008F15C3"/>
    <w:rsid w:val="008F1BB4"/>
    <w:rsid w:val="008F1EB2"/>
    <w:rsid w:val="008F2672"/>
    <w:rsid w:val="008F2AF0"/>
    <w:rsid w:val="008F2C97"/>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2F9C"/>
    <w:rsid w:val="00903166"/>
    <w:rsid w:val="00903329"/>
    <w:rsid w:val="0090350E"/>
    <w:rsid w:val="00903884"/>
    <w:rsid w:val="00903985"/>
    <w:rsid w:val="00903C7C"/>
    <w:rsid w:val="00904A84"/>
    <w:rsid w:val="00904B3D"/>
    <w:rsid w:val="00904FA9"/>
    <w:rsid w:val="00905124"/>
    <w:rsid w:val="00905897"/>
    <w:rsid w:val="009059CE"/>
    <w:rsid w:val="00905C72"/>
    <w:rsid w:val="00905D35"/>
    <w:rsid w:val="00905F83"/>
    <w:rsid w:val="00906721"/>
    <w:rsid w:val="009067C8"/>
    <w:rsid w:val="009068ED"/>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B7"/>
    <w:rsid w:val="009129DC"/>
    <w:rsid w:val="0091316A"/>
    <w:rsid w:val="0091359F"/>
    <w:rsid w:val="009137C1"/>
    <w:rsid w:val="009138D2"/>
    <w:rsid w:val="009139E7"/>
    <w:rsid w:val="0091466E"/>
    <w:rsid w:val="00915311"/>
    <w:rsid w:val="00915531"/>
    <w:rsid w:val="00915849"/>
    <w:rsid w:val="009159A4"/>
    <w:rsid w:val="00915B81"/>
    <w:rsid w:val="00915D47"/>
    <w:rsid w:val="00915EB7"/>
    <w:rsid w:val="0092052D"/>
    <w:rsid w:val="0092052E"/>
    <w:rsid w:val="0092067F"/>
    <w:rsid w:val="009206D7"/>
    <w:rsid w:val="00920D3B"/>
    <w:rsid w:val="0092101F"/>
    <w:rsid w:val="00921598"/>
    <w:rsid w:val="009216CA"/>
    <w:rsid w:val="00921F0F"/>
    <w:rsid w:val="009227EA"/>
    <w:rsid w:val="00922B26"/>
    <w:rsid w:val="00922CFC"/>
    <w:rsid w:val="00922ED7"/>
    <w:rsid w:val="009239C1"/>
    <w:rsid w:val="00924348"/>
    <w:rsid w:val="009247E8"/>
    <w:rsid w:val="00924896"/>
    <w:rsid w:val="00925776"/>
    <w:rsid w:val="009259C0"/>
    <w:rsid w:val="00925A0B"/>
    <w:rsid w:val="00926359"/>
    <w:rsid w:val="00926829"/>
    <w:rsid w:val="009268BA"/>
    <w:rsid w:val="0092762E"/>
    <w:rsid w:val="0092769F"/>
    <w:rsid w:val="00927C14"/>
    <w:rsid w:val="00927E04"/>
    <w:rsid w:val="0093029F"/>
    <w:rsid w:val="009303DF"/>
    <w:rsid w:val="00930C42"/>
    <w:rsid w:val="0093112D"/>
    <w:rsid w:val="00931937"/>
    <w:rsid w:val="00931ACC"/>
    <w:rsid w:val="00931E6B"/>
    <w:rsid w:val="00931FC2"/>
    <w:rsid w:val="00932263"/>
    <w:rsid w:val="00932A55"/>
    <w:rsid w:val="0093361B"/>
    <w:rsid w:val="0093373F"/>
    <w:rsid w:val="00933CE1"/>
    <w:rsid w:val="00933FF6"/>
    <w:rsid w:val="00934041"/>
    <w:rsid w:val="009343D8"/>
    <w:rsid w:val="00934A23"/>
    <w:rsid w:val="00935751"/>
    <w:rsid w:val="0093660A"/>
    <w:rsid w:val="00936767"/>
    <w:rsid w:val="00936BDC"/>
    <w:rsid w:val="00937357"/>
    <w:rsid w:val="00937883"/>
    <w:rsid w:val="00937AC7"/>
    <w:rsid w:val="00937EAA"/>
    <w:rsid w:val="00940D39"/>
    <w:rsid w:val="009413A4"/>
    <w:rsid w:val="00941BEF"/>
    <w:rsid w:val="009424A0"/>
    <w:rsid w:val="00942B97"/>
    <w:rsid w:val="00942D98"/>
    <w:rsid w:val="00943136"/>
    <w:rsid w:val="009437A1"/>
    <w:rsid w:val="00943C91"/>
    <w:rsid w:val="00944029"/>
    <w:rsid w:val="00944079"/>
    <w:rsid w:val="009440D8"/>
    <w:rsid w:val="00944379"/>
    <w:rsid w:val="00944668"/>
    <w:rsid w:val="009449A1"/>
    <w:rsid w:val="0094555C"/>
    <w:rsid w:val="009456F1"/>
    <w:rsid w:val="00945A3C"/>
    <w:rsid w:val="00945D9E"/>
    <w:rsid w:val="00945E4C"/>
    <w:rsid w:val="009462CF"/>
    <w:rsid w:val="00946B18"/>
    <w:rsid w:val="00946CB6"/>
    <w:rsid w:val="00946DE8"/>
    <w:rsid w:val="00947AC8"/>
    <w:rsid w:val="00950727"/>
    <w:rsid w:val="00951861"/>
    <w:rsid w:val="009519EE"/>
    <w:rsid w:val="00951DEE"/>
    <w:rsid w:val="00952C40"/>
    <w:rsid w:val="00952D5F"/>
    <w:rsid w:val="00952F25"/>
    <w:rsid w:val="009540FA"/>
    <w:rsid w:val="009545C6"/>
    <w:rsid w:val="009547CF"/>
    <w:rsid w:val="00954ABA"/>
    <w:rsid w:val="00954AE6"/>
    <w:rsid w:val="00954BA3"/>
    <w:rsid w:val="00954EF6"/>
    <w:rsid w:val="00955274"/>
    <w:rsid w:val="00955E20"/>
    <w:rsid w:val="00955F8B"/>
    <w:rsid w:val="009560F2"/>
    <w:rsid w:val="009562A9"/>
    <w:rsid w:val="009564FC"/>
    <w:rsid w:val="00956889"/>
    <w:rsid w:val="00956B18"/>
    <w:rsid w:val="00956B6E"/>
    <w:rsid w:val="00956D19"/>
    <w:rsid w:val="00956D9D"/>
    <w:rsid w:val="009573C9"/>
    <w:rsid w:val="009576DD"/>
    <w:rsid w:val="00957AB6"/>
    <w:rsid w:val="00957CB1"/>
    <w:rsid w:val="00957F69"/>
    <w:rsid w:val="009605D7"/>
    <w:rsid w:val="0096083B"/>
    <w:rsid w:val="00960A56"/>
    <w:rsid w:val="00961004"/>
    <w:rsid w:val="00961386"/>
    <w:rsid w:val="0096253F"/>
    <w:rsid w:val="00963A34"/>
    <w:rsid w:val="00963D24"/>
    <w:rsid w:val="00963D6A"/>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16A"/>
    <w:rsid w:val="009743BE"/>
    <w:rsid w:val="00974798"/>
    <w:rsid w:val="0097484D"/>
    <w:rsid w:val="009748BF"/>
    <w:rsid w:val="00974F09"/>
    <w:rsid w:val="00975544"/>
    <w:rsid w:val="009756ED"/>
    <w:rsid w:val="00975F1E"/>
    <w:rsid w:val="00975F59"/>
    <w:rsid w:val="009769D6"/>
    <w:rsid w:val="00976F48"/>
    <w:rsid w:val="00977186"/>
    <w:rsid w:val="00977363"/>
    <w:rsid w:val="00977746"/>
    <w:rsid w:val="00977D4B"/>
    <w:rsid w:val="00977F6A"/>
    <w:rsid w:val="009803D4"/>
    <w:rsid w:val="00980501"/>
    <w:rsid w:val="009805FD"/>
    <w:rsid w:val="0098092C"/>
    <w:rsid w:val="009819E6"/>
    <w:rsid w:val="00981C4F"/>
    <w:rsid w:val="0098268E"/>
    <w:rsid w:val="0098283F"/>
    <w:rsid w:val="00983AFA"/>
    <w:rsid w:val="00983D54"/>
    <w:rsid w:val="009841A0"/>
    <w:rsid w:val="0098426E"/>
    <w:rsid w:val="00984E48"/>
    <w:rsid w:val="00985257"/>
    <w:rsid w:val="00985CEC"/>
    <w:rsid w:val="00985EF7"/>
    <w:rsid w:val="009864B1"/>
    <w:rsid w:val="00986573"/>
    <w:rsid w:val="00986BF0"/>
    <w:rsid w:val="00986F4A"/>
    <w:rsid w:val="009874E8"/>
    <w:rsid w:val="00987983"/>
    <w:rsid w:val="00987F01"/>
    <w:rsid w:val="00987F32"/>
    <w:rsid w:val="009901D2"/>
    <w:rsid w:val="00990D45"/>
    <w:rsid w:val="009915AA"/>
    <w:rsid w:val="00991691"/>
    <w:rsid w:val="00991882"/>
    <w:rsid w:val="00991C38"/>
    <w:rsid w:val="0099279D"/>
    <w:rsid w:val="00992D62"/>
    <w:rsid w:val="00992E50"/>
    <w:rsid w:val="0099339B"/>
    <w:rsid w:val="0099350F"/>
    <w:rsid w:val="00993836"/>
    <w:rsid w:val="0099452A"/>
    <w:rsid w:val="00994B77"/>
    <w:rsid w:val="00994C47"/>
    <w:rsid w:val="00994FB8"/>
    <w:rsid w:val="0099527D"/>
    <w:rsid w:val="00995553"/>
    <w:rsid w:val="00995A5F"/>
    <w:rsid w:val="00995BB1"/>
    <w:rsid w:val="00995C42"/>
    <w:rsid w:val="00995FB5"/>
    <w:rsid w:val="00996008"/>
    <w:rsid w:val="009961B2"/>
    <w:rsid w:val="0099706E"/>
    <w:rsid w:val="00997CB1"/>
    <w:rsid w:val="00997F19"/>
    <w:rsid w:val="009A03E1"/>
    <w:rsid w:val="009A0E19"/>
    <w:rsid w:val="009A14BD"/>
    <w:rsid w:val="009A16BB"/>
    <w:rsid w:val="009A2987"/>
    <w:rsid w:val="009A29B3"/>
    <w:rsid w:val="009A2AB0"/>
    <w:rsid w:val="009A2E69"/>
    <w:rsid w:val="009A31E9"/>
    <w:rsid w:val="009A33EF"/>
    <w:rsid w:val="009A33F0"/>
    <w:rsid w:val="009A367A"/>
    <w:rsid w:val="009A3B0D"/>
    <w:rsid w:val="009A3CE1"/>
    <w:rsid w:val="009A439E"/>
    <w:rsid w:val="009A47FC"/>
    <w:rsid w:val="009A4ACA"/>
    <w:rsid w:val="009A4CFE"/>
    <w:rsid w:val="009A4FE8"/>
    <w:rsid w:val="009A5A4E"/>
    <w:rsid w:val="009A5C3B"/>
    <w:rsid w:val="009A5CF2"/>
    <w:rsid w:val="009A64AA"/>
    <w:rsid w:val="009A6574"/>
    <w:rsid w:val="009A6AFB"/>
    <w:rsid w:val="009A7384"/>
    <w:rsid w:val="009A78B9"/>
    <w:rsid w:val="009A7914"/>
    <w:rsid w:val="009B06A2"/>
    <w:rsid w:val="009B07A0"/>
    <w:rsid w:val="009B08B6"/>
    <w:rsid w:val="009B17E6"/>
    <w:rsid w:val="009B2051"/>
    <w:rsid w:val="009B2250"/>
    <w:rsid w:val="009B2AE9"/>
    <w:rsid w:val="009B3764"/>
    <w:rsid w:val="009B3BB5"/>
    <w:rsid w:val="009B3EFF"/>
    <w:rsid w:val="009B40AC"/>
    <w:rsid w:val="009B4203"/>
    <w:rsid w:val="009B43A7"/>
    <w:rsid w:val="009B4501"/>
    <w:rsid w:val="009B56BA"/>
    <w:rsid w:val="009B57F3"/>
    <w:rsid w:val="009B599B"/>
    <w:rsid w:val="009B5C02"/>
    <w:rsid w:val="009B5F01"/>
    <w:rsid w:val="009B6538"/>
    <w:rsid w:val="009B7ABB"/>
    <w:rsid w:val="009C008D"/>
    <w:rsid w:val="009C1427"/>
    <w:rsid w:val="009C1E29"/>
    <w:rsid w:val="009C216A"/>
    <w:rsid w:val="009C225E"/>
    <w:rsid w:val="009C2C91"/>
    <w:rsid w:val="009C2DD2"/>
    <w:rsid w:val="009C3DB4"/>
    <w:rsid w:val="009C3DC8"/>
    <w:rsid w:val="009C3FCB"/>
    <w:rsid w:val="009C4B78"/>
    <w:rsid w:val="009C4CF1"/>
    <w:rsid w:val="009C4DFA"/>
    <w:rsid w:val="009C51D5"/>
    <w:rsid w:val="009C559A"/>
    <w:rsid w:val="009C5F66"/>
    <w:rsid w:val="009C60ED"/>
    <w:rsid w:val="009C6335"/>
    <w:rsid w:val="009C6688"/>
    <w:rsid w:val="009C69B3"/>
    <w:rsid w:val="009C6F7B"/>
    <w:rsid w:val="009C73D2"/>
    <w:rsid w:val="009C7BA7"/>
    <w:rsid w:val="009D0220"/>
    <w:rsid w:val="009D02F4"/>
    <w:rsid w:val="009D122C"/>
    <w:rsid w:val="009D1429"/>
    <w:rsid w:val="009D14D0"/>
    <w:rsid w:val="009D233A"/>
    <w:rsid w:val="009D240A"/>
    <w:rsid w:val="009D241E"/>
    <w:rsid w:val="009D286D"/>
    <w:rsid w:val="009D337F"/>
    <w:rsid w:val="009D3D55"/>
    <w:rsid w:val="009D444F"/>
    <w:rsid w:val="009D4A84"/>
    <w:rsid w:val="009D4B72"/>
    <w:rsid w:val="009D4EA4"/>
    <w:rsid w:val="009D5526"/>
    <w:rsid w:val="009D56B6"/>
    <w:rsid w:val="009D698E"/>
    <w:rsid w:val="009D78EB"/>
    <w:rsid w:val="009D7CC4"/>
    <w:rsid w:val="009E0C07"/>
    <w:rsid w:val="009E0D4C"/>
    <w:rsid w:val="009E1601"/>
    <w:rsid w:val="009E1990"/>
    <w:rsid w:val="009E1C0E"/>
    <w:rsid w:val="009E1EB6"/>
    <w:rsid w:val="009E21F2"/>
    <w:rsid w:val="009E229D"/>
    <w:rsid w:val="009E23C5"/>
    <w:rsid w:val="009E2C4E"/>
    <w:rsid w:val="009E2DAA"/>
    <w:rsid w:val="009E30CD"/>
    <w:rsid w:val="009E3660"/>
    <w:rsid w:val="009E3A62"/>
    <w:rsid w:val="009E3D55"/>
    <w:rsid w:val="009E40D3"/>
    <w:rsid w:val="009E41D5"/>
    <w:rsid w:val="009E4210"/>
    <w:rsid w:val="009E4525"/>
    <w:rsid w:val="009E45BC"/>
    <w:rsid w:val="009E4989"/>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E7DB0"/>
    <w:rsid w:val="009F00FB"/>
    <w:rsid w:val="009F01FE"/>
    <w:rsid w:val="009F0712"/>
    <w:rsid w:val="009F155C"/>
    <w:rsid w:val="009F1BA3"/>
    <w:rsid w:val="009F1E03"/>
    <w:rsid w:val="009F20C6"/>
    <w:rsid w:val="009F2BD3"/>
    <w:rsid w:val="009F2BEB"/>
    <w:rsid w:val="009F2FE6"/>
    <w:rsid w:val="009F330B"/>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61C1"/>
    <w:rsid w:val="009F654F"/>
    <w:rsid w:val="009F6D79"/>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F4B"/>
    <w:rsid w:val="00A040A7"/>
    <w:rsid w:val="00A04123"/>
    <w:rsid w:val="00A041BF"/>
    <w:rsid w:val="00A04651"/>
    <w:rsid w:val="00A0479D"/>
    <w:rsid w:val="00A04873"/>
    <w:rsid w:val="00A04C4E"/>
    <w:rsid w:val="00A04CAD"/>
    <w:rsid w:val="00A04E9B"/>
    <w:rsid w:val="00A0528D"/>
    <w:rsid w:val="00A05586"/>
    <w:rsid w:val="00A05F26"/>
    <w:rsid w:val="00A0608B"/>
    <w:rsid w:val="00A0611E"/>
    <w:rsid w:val="00A065AE"/>
    <w:rsid w:val="00A07187"/>
    <w:rsid w:val="00A071E5"/>
    <w:rsid w:val="00A07CB6"/>
    <w:rsid w:val="00A07F41"/>
    <w:rsid w:val="00A07FAB"/>
    <w:rsid w:val="00A10031"/>
    <w:rsid w:val="00A107EE"/>
    <w:rsid w:val="00A108FB"/>
    <w:rsid w:val="00A118E1"/>
    <w:rsid w:val="00A11E74"/>
    <w:rsid w:val="00A1209A"/>
    <w:rsid w:val="00A12395"/>
    <w:rsid w:val="00A1254B"/>
    <w:rsid w:val="00A12DF7"/>
    <w:rsid w:val="00A12FE5"/>
    <w:rsid w:val="00A1388D"/>
    <w:rsid w:val="00A13A13"/>
    <w:rsid w:val="00A13B3C"/>
    <w:rsid w:val="00A142E0"/>
    <w:rsid w:val="00A14614"/>
    <w:rsid w:val="00A14BE0"/>
    <w:rsid w:val="00A14C42"/>
    <w:rsid w:val="00A14D40"/>
    <w:rsid w:val="00A150D2"/>
    <w:rsid w:val="00A15396"/>
    <w:rsid w:val="00A1575C"/>
    <w:rsid w:val="00A15A9B"/>
    <w:rsid w:val="00A15B17"/>
    <w:rsid w:val="00A15E31"/>
    <w:rsid w:val="00A16294"/>
    <w:rsid w:val="00A163D7"/>
    <w:rsid w:val="00A16C2F"/>
    <w:rsid w:val="00A175BB"/>
    <w:rsid w:val="00A17911"/>
    <w:rsid w:val="00A20180"/>
    <w:rsid w:val="00A20244"/>
    <w:rsid w:val="00A208AD"/>
    <w:rsid w:val="00A20BFC"/>
    <w:rsid w:val="00A20DE4"/>
    <w:rsid w:val="00A2103E"/>
    <w:rsid w:val="00A21556"/>
    <w:rsid w:val="00A217B0"/>
    <w:rsid w:val="00A21DA8"/>
    <w:rsid w:val="00A22A65"/>
    <w:rsid w:val="00A22AC3"/>
    <w:rsid w:val="00A22CBF"/>
    <w:rsid w:val="00A23455"/>
    <w:rsid w:val="00A23593"/>
    <w:rsid w:val="00A23D75"/>
    <w:rsid w:val="00A24798"/>
    <w:rsid w:val="00A24C80"/>
    <w:rsid w:val="00A24CE8"/>
    <w:rsid w:val="00A250A2"/>
    <w:rsid w:val="00A2526B"/>
    <w:rsid w:val="00A257AE"/>
    <w:rsid w:val="00A25F05"/>
    <w:rsid w:val="00A26072"/>
    <w:rsid w:val="00A263C6"/>
    <w:rsid w:val="00A267BE"/>
    <w:rsid w:val="00A2692D"/>
    <w:rsid w:val="00A26F58"/>
    <w:rsid w:val="00A2710D"/>
    <w:rsid w:val="00A2718C"/>
    <w:rsid w:val="00A272C1"/>
    <w:rsid w:val="00A2740F"/>
    <w:rsid w:val="00A278D4"/>
    <w:rsid w:val="00A302C3"/>
    <w:rsid w:val="00A30634"/>
    <w:rsid w:val="00A30AF4"/>
    <w:rsid w:val="00A31769"/>
    <w:rsid w:val="00A31AF6"/>
    <w:rsid w:val="00A31C5B"/>
    <w:rsid w:val="00A31E7D"/>
    <w:rsid w:val="00A32796"/>
    <w:rsid w:val="00A32980"/>
    <w:rsid w:val="00A32D13"/>
    <w:rsid w:val="00A32E39"/>
    <w:rsid w:val="00A32ED5"/>
    <w:rsid w:val="00A3357C"/>
    <w:rsid w:val="00A3364A"/>
    <w:rsid w:val="00A33A7D"/>
    <w:rsid w:val="00A33EB6"/>
    <w:rsid w:val="00A33F79"/>
    <w:rsid w:val="00A348E4"/>
    <w:rsid w:val="00A3493B"/>
    <w:rsid w:val="00A349E6"/>
    <w:rsid w:val="00A34AB0"/>
    <w:rsid w:val="00A34EE9"/>
    <w:rsid w:val="00A351DF"/>
    <w:rsid w:val="00A359A9"/>
    <w:rsid w:val="00A363B0"/>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575A"/>
    <w:rsid w:val="00A46203"/>
    <w:rsid w:val="00A4639E"/>
    <w:rsid w:val="00A466FC"/>
    <w:rsid w:val="00A46845"/>
    <w:rsid w:val="00A46A0D"/>
    <w:rsid w:val="00A46C62"/>
    <w:rsid w:val="00A46F61"/>
    <w:rsid w:val="00A47488"/>
    <w:rsid w:val="00A47631"/>
    <w:rsid w:val="00A47E8D"/>
    <w:rsid w:val="00A5019D"/>
    <w:rsid w:val="00A50371"/>
    <w:rsid w:val="00A507B3"/>
    <w:rsid w:val="00A50806"/>
    <w:rsid w:val="00A5082E"/>
    <w:rsid w:val="00A50888"/>
    <w:rsid w:val="00A50A2E"/>
    <w:rsid w:val="00A50C22"/>
    <w:rsid w:val="00A50E74"/>
    <w:rsid w:val="00A50F1B"/>
    <w:rsid w:val="00A50FDD"/>
    <w:rsid w:val="00A51D60"/>
    <w:rsid w:val="00A51E31"/>
    <w:rsid w:val="00A51E67"/>
    <w:rsid w:val="00A528CF"/>
    <w:rsid w:val="00A529C8"/>
    <w:rsid w:val="00A531E0"/>
    <w:rsid w:val="00A5359F"/>
    <w:rsid w:val="00A53947"/>
    <w:rsid w:val="00A539D1"/>
    <w:rsid w:val="00A53A07"/>
    <w:rsid w:val="00A53CB5"/>
    <w:rsid w:val="00A54471"/>
    <w:rsid w:val="00A545AF"/>
    <w:rsid w:val="00A54681"/>
    <w:rsid w:val="00A54EFE"/>
    <w:rsid w:val="00A54F4E"/>
    <w:rsid w:val="00A55134"/>
    <w:rsid w:val="00A5592F"/>
    <w:rsid w:val="00A55C6A"/>
    <w:rsid w:val="00A55D1A"/>
    <w:rsid w:val="00A55D30"/>
    <w:rsid w:val="00A56009"/>
    <w:rsid w:val="00A560B5"/>
    <w:rsid w:val="00A5647E"/>
    <w:rsid w:val="00A57834"/>
    <w:rsid w:val="00A578CE"/>
    <w:rsid w:val="00A60344"/>
    <w:rsid w:val="00A60A02"/>
    <w:rsid w:val="00A60EDB"/>
    <w:rsid w:val="00A612D1"/>
    <w:rsid w:val="00A6147B"/>
    <w:rsid w:val="00A614B7"/>
    <w:rsid w:val="00A61908"/>
    <w:rsid w:val="00A61F71"/>
    <w:rsid w:val="00A62B01"/>
    <w:rsid w:val="00A6300D"/>
    <w:rsid w:val="00A630DE"/>
    <w:rsid w:val="00A6316D"/>
    <w:rsid w:val="00A631BA"/>
    <w:rsid w:val="00A63519"/>
    <w:rsid w:val="00A63F0A"/>
    <w:rsid w:val="00A641E4"/>
    <w:rsid w:val="00A6458B"/>
    <w:rsid w:val="00A64C66"/>
    <w:rsid w:val="00A64C70"/>
    <w:rsid w:val="00A651DB"/>
    <w:rsid w:val="00A655AE"/>
    <w:rsid w:val="00A6560B"/>
    <w:rsid w:val="00A65A8E"/>
    <w:rsid w:val="00A65AEC"/>
    <w:rsid w:val="00A65ED0"/>
    <w:rsid w:val="00A662C4"/>
    <w:rsid w:val="00A6632C"/>
    <w:rsid w:val="00A6633E"/>
    <w:rsid w:val="00A66544"/>
    <w:rsid w:val="00A669EB"/>
    <w:rsid w:val="00A66D04"/>
    <w:rsid w:val="00A67764"/>
    <w:rsid w:val="00A67D2F"/>
    <w:rsid w:val="00A67D68"/>
    <w:rsid w:val="00A7088A"/>
    <w:rsid w:val="00A70A6D"/>
    <w:rsid w:val="00A70CD5"/>
    <w:rsid w:val="00A70DDB"/>
    <w:rsid w:val="00A70EB8"/>
    <w:rsid w:val="00A71A6D"/>
    <w:rsid w:val="00A71AFD"/>
    <w:rsid w:val="00A71B8E"/>
    <w:rsid w:val="00A71C0C"/>
    <w:rsid w:val="00A720E2"/>
    <w:rsid w:val="00A72295"/>
    <w:rsid w:val="00A7249B"/>
    <w:rsid w:val="00A72A22"/>
    <w:rsid w:val="00A72BAC"/>
    <w:rsid w:val="00A72CEA"/>
    <w:rsid w:val="00A72D1C"/>
    <w:rsid w:val="00A72E57"/>
    <w:rsid w:val="00A73042"/>
    <w:rsid w:val="00A7339B"/>
    <w:rsid w:val="00A7382C"/>
    <w:rsid w:val="00A738A6"/>
    <w:rsid w:val="00A73AD3"/>
    <w:rsid w:val="00A73DD4"/>
    <w:rsid w:val="00A74A51"/>
    <w:rsid w:val="00A74BDC"/>
    <w:rsid w:val="00A74C53"/>
    <w:rsid w:val="00A74DAE"/>
    <w:rsid w:val="00A74EBA"/>
    <w:rsid w:val="00A74F8A"/>
    <w:rsid w:val="00A766A1"/>
    <w:rsid w:val="00A768B5"/>
    <w:rsid w:val="00A769DE"/>
    <w:rsid w:val="00A76A0B"/>
    <w:rsid w:val="00A77B1B"/>
    <w:rsid w:val="00A8025E"/>
    <w:rsid w:val="00A804AB"/>
    <w:rsid w:val="00A8153D"/>
    <w:rsid w:val="00A817C0"/>
    <w:rsid w:val="00A81F18"/>
    <w:rsid w:val="00A8240F"/>
    <w:rsid w:val="00A82908"/>
    <w:rsid w:val="00A82A3D"/>
    <w:rsid w:val="00A830EA"/>
    <w:rsid w:val="00A83B05"/>
    <w:rsid w:val="00A848BD"/>
    <w:rsid w:val="00A84D90"/>
    <w:rsid w:val="00A85244"/>
    <w:rsid w:val="00A854EF"/>
    <w:rsid w:val="00A860F6"/>
    <w:rsid w:val="00A86254"/>
    <w:rsid w:val="00A8643A"/>
    <w:rsid w:val="00A86A82"/>
    <w:rsid w:val="00A8748B"/>
    <w:rsid w:val="00A8768E"/>
    <w:rsid w:val="00A90025"/>
    <w:rsid w:val="00A907F8"/>
    <w:rsid w:val="00A90C07"/>
    <w:rsid w:val="00A910AD"/>
    <w:rsid w:val="00A91277"/>
    <w:rsid w:val="00A91294"/>
    <w:rsid w:val="00A91A64"/>
    <w:rsid w:val="00A91BF8"/>
    <w:rsid w:val="00A91C99"/>
    <w:rsid w:val="00A9228B"/>
    <w:rsid w:val="00A926A1"/>
    <w:rsid w:val="00A92A27"/>
    <w:rsid w:val="00A92B95"/>
    <w:rsid w:val="00A92BDF"/>
    <w:rsid w:val="00A935E5"/>
    <w:rsid w:val="00A938E6"/>
    <w:rsid w:val="00A93ACB"/>
    <w:rsid w:val="00A93B97"/>
    <w:rsid w:val="00A93D99"/>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1C0C"/>
    <w:rsid w:val="00AA21EA"/>
    <w:rsid w:val="00AA2BAD"/>
    <w:rsid w:val="00AA33A6"/>
    <w:rsid w:val="00AA3683"/>
    <w:rsid w:val="00AA3C0F"/>
    <w:rsid w:val="00AA42E6"/>
    <w:rsid w:val="00AA447E"/>
    <w:rsid w:val="00AA4575"/>
    <w:rsid w:val="00AA4857"/>
    <w:rsid w:val="00AA48EE"/>
    <w:rsid w:val="00AA52DC"/>
    <w:rsid w:val="00AA5409"/>
    <w:rsid w:val="00AA5470"/>
    <w:rsid w:val="00AA57A4"/>
    <w:rsid w:val="00AA5E1B"/>
    <w:rsid w:val="00AA6251"/>
    <w:rsid w:val="00AA62E7"/>
    <w:rsid w:val="00AA6550"/>
    <w:rsid w:val="00AA66C7"/>
    <w:rsid w:val="00AA750D"/>
    <w:rsid w:val="00AA7819"/>
    <w:rsid w:val="00AA7FA4"/>
    <w:rsid w:val="00AB0A08"/>
    <w:rsid w:val="00AB0E52"/>
    <w:rsid w:val="00AB1579"/>
    <w:rsid w:val="00AB179E"/>
    <w:rsid w:val="00AB19BD"/>
    <w:rsid w:val="00AB1A65"/>
    <w:rsid w:val="00AB2574"/>
    <w:rsid w:val="00AB2664"/>
    <w:rsid w:val="00AB2697"/>
    <w:rsid w:val="00AB2CEF"/>
    <w:rsid w:val="00AB3208"/>
    <w:rsid w:val="00AB374F"/>
    <w:rsid w:val="00AB4757"/>
    <w:rsid w:val="00AB561D"/>
    <w:rsid w:val="00AB5E9A"/>
    <w:rsid w:val="00AB6798"/>
    <w:rsid w:val="00AB6FE9"/>
    <w:rsid w:val="00AB7680"/>
    <w:rsid w:val="00AB79CC"/>
    <w:rsid w:val="00AB7D0C"/>
    <w:rsid w:val="00AB7DB8"/>
    <w:rsid w:val="00AB7F17"/>
    <w:rsid w:val="00AC0215"/>
    <w:rsid w:val="00AC02C1"/>
    <w:rsid w:val="00AC07F8"/>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A2C"/>
    <w:rsid w:val="00AC4BA1"/>
    <w:rsid w:val="00AC4C5E"/>
    <w:rsid w:val="00AC54A2"/>
    <w:rsid w:val="00AC5561"/>
    <w:rsid w:val="00AC5D2E"/>
    <w:rsid w:val="00AC6587"/>
    <w:rsid w:val="00AC6650"/>
    <w:rsid w:val="00AC67AA"/>
    <w:rsid w:val="00AC6854"/>
    <w:rsid w:val="00AC6B13"/>
    <w:rsid w:val="00AC6C3E"/>
    <w:rsid w:val="00AC6F30"/>
    <w:rsid w:val="00AC78AA"/>
    <w:rsid w:val="00AC7B39"/>
    <w:rsid w:val="00AC7B72"/>
    <w:rsid w:val="00AC7DED"/>
    <w:rsid w:val="00AD04F2"/>
    <w:rsid w:val="00AD08DC"/>
    <w:rsid w:val="00AD17AE"/>
    <w:rsid w:val="00AD1CE3"/>
    <w:rsid w:val="00AD1D0D"/>
    <w:rsid w:val="00AD1FE1"/>
    <w:rsid w:val="00AD2054"/>
    <w:rsid w:val="00AD27A7"/>
    <w:rsid w:val="00AD29E9"/>
    <w:rsid w:val="00AD2A3C"/>
    <w:rsid w:val="00AD32C0"/>
    <w:rsid w:val="00AD3848"/>
    <w:rsid w:val="00AD3990"/>
    <w:rsid w:val="00AD3CAD"/>
    <w:rsid w:val="00AD413D"/>
    <w:rsid w:val="00AD494A"/>
    <w:rsid w:val="00AD5069"/>
    <w:rsid w:val="00AD54AB"/>
    <w:rsid w:val="00AD54B8"/>
    <w:rsid w:val="00AD599C"/>
    <w:rsid w:val="00AD5A2B"/>
    <w:rsid w:val="00AD5AA8"/>
    <w:rsid w:val="00AD6D72"/>
    <w:rsid w:val="00AD7116"/>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355"/>
    <w:rsid w:val="00AE35B1"/>
    <w:rsid w:val="00AE3775"/>
    <w:rsid w:val="00AE3B5D"/>
    <w:rsid w:val="00AE3FBF"/>
    <w:rsid w:val="00AE42C8"/>
    <w:rsid w:val="00AE44A4"/>
    <w:rsid w:val="00AE47F0"/>
    <w:rsid w:val="00AE4914"/>
    <w:rsid w:val="00AE4DC1"/>
    <w:rsid w:val="00AE5004"/>
    <w:rsid w:val="00AE516B"/>
    <w:rsid w:val="00AE5E52"/>
    <w:rsid w:val="00AE5F12"/>
    <w:rsid w:val="00AE5F5C"/>
    <w:rsid w:val="00AE5FBA"/>
    <w:rsid w:val="00AE63AC"/>
    <w:rsid w:val="00AE6B28"/>
    <w:rsid w:val="00AE732B"/>
    <w:rsid w:val="00AE7655"/>
    <w:rsid w:val="00AE776C"/>
    <w:rsid w:val="00AE7A30"/>
    <w:rsid w:val="00AE7F72"/>
    <w:rsid w:val="00AF03F1"/>
    <w:rsid w:val="00AF1054"/>
    <w:rsid w:val="00AF1422"/>
    <w:rsid w:val="00AF16D2"/>
    <w:rsid w:val="00AF1890"/>
    <w:rsid w:val="00AF2095"/>
    <w:rsid w:val="00AF23E3"/>
    <w:rsid w:val="00AF283A"/>
    <w:rsid w:val="00AF2C74"/>
    <w:rsid w:val="00AF3073"/>
    <w:rsid w:val="00AF3233"/>
    <w:rsid w:val="00AF3601"/>
    <w:rsid w:val="00AF3A30"/>
    <w:rsid w:val="00AF3F24"/>
    <w:rsid w:val="00AF4313"/>
    <w:rsid w:val="00AF47E0"/>
    <w:rsid w:val="00AF4B25"/>
    <w:rsid w:val="00AF4BF3"/>
    <w:rsid w:val="00AF4FEE"/>
    <w:rsid w:val="00AF5A23"/>
    <w:rsid w:val="00AF614F"/>
    <w:rsid w:val="00AF6409"/>
    <w:rsid w:val="00AF6415"/>
    <w:rsid w:val="00AF65E6"/>
    <w:rsid w:val="00AF67BD"/>
    <w:rsid w:val="00AF693F"/>
    <w:rsid w:val="00AF6CD6"/>
    <w:rsid w:val="00AF7018"/>
    <w:rsid w:val="00AF7142"/>
    <w:rsid w:val="00AF747A"/>
    <w:rsid w:val="00AF7BB7"/>
    <w:rsid w:val="00AF7D3A"/>
    <w:rsid w:val="00B00263"/>
    <w:rsid w:val="00B00662"/>
    <w:rsid w:val="00B00921"/>
    <w:rsid w:val="00B00E4A"/>
    <w:rsid w:val="00B00EE7"/>
    <w:rsid w:val="00B0178B"/>
    <w:rsid w:val="00B02214"/>
    <w:rsid w:val="00B0254E"/>
    <w:rsid w:val="00B026C5"/>
    <w:rsid w:val="00B02D45"/>
    <w:rsid w:val="00B03534"/>
    <w:rsid w:val="00B037B6"/>
    <w:rsid w:val="00B03800"/>
    <w:rsid w:val="00B03816"/>
    <w:rsid w:val="00B03A2D"/>
    <w:rsid w:val="00B03E49"/>
    <w:rsid w:val="00B04463"/>
    <w:rsid w:val="00B04B60"/>
    <w:rsid w:val="00B04B9E"/>
    <w:rsid w:val="00B04EF7"/>
    <w:rsid w:val="00B0531C"/>
    <w:rsid w:val="00B059DE"/>
    <w:rsid w:val="00B05D08"/>
    <w:rsid w:val="00B07072"/>
    <w:rsid w:val="00B078B4"/>
    <w:rsid w:val="00B109C2"/>
    <w:rsid w:val="00B10D1A"/>
    <w:rsid w:val="00B1213B"/>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B36"/>
    <w:rsid w:val="00B14DF2"/>
    <w:rsid w:val="00B1513F"/>
    <w:rsid w:val="00B15573"/>
    <w:rsid w:val="00B157A7"/>
    <w:rsid w:val="00B160BC"/>
    <w:rsid w:val="00B161C3"/>
    <w:rsid w:val="00B17326"/>
    <w:rsid w:val="00B177FD"/>
    <w:rsid w:val="00B17FCA"/>
    <w:rsid w:val="00B206FB"/>
    <w:rsid w:val="00B20742"/>
    <w:rsid w:val="00B20A13"/>
    <w:rsid w:val="00B20E92"/>
    <w:rsid w:val="00B2136C"/>
    <w:rsid w:val="00B215E5"/>
    <w:rsid w:val="00B2179F"/>
    <w:rsid w:val="00B21D33"/>
    <w:rsid w:val="00B229AF"/>
    <w:rsid w:val="00B22D9A"/>
    <w:rsid w:val="00B2323D"/>
    <w:rsid w:val="00B23A83"/>
    <w:rsid w:val="00B23AA6"/>
    <w:rsid w:val="00B23DA6"/>
    <w:rsid w:val="00B24246"/>
    <w:rsid w:val="00B243F8"/>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1D56"/>
    <w:rsid w:val="00B331DE"/>
    <w:rsid w:val="00B332DB"/>
    <w:rsid w:val="00B338C5"/>
    <w:rsid w:val="00B33DC1"/>
    <w:rsid w:val="00B34359"/>
    <w:rsid w:val="00B346BF"/>
    <w:rsid w:val="00B3470B"/>
    <w:rsid w:val="00B347F7"/>
    <w:rsid w:val="00B34B87"/>
    <w:rsid w:val="00B34D58"/>
    <w:rsid w:val="00B34DFF"/>
    <w:rsid w:val="00B3505E"/>
    <w:rsid w:val="00B350FB"/>
    <w:rsid w:val="00B35EF8"/>
    <w:rsid w:val="00B36FD9"/>
    <w:rsid w:val="00B3723F"/>
    <w:rsid w:val="00B3749F"/>
    <w:rsid w:val="00B375FC"/>
    <w:rsid w:val="00B4038D"/>
    <w:rsid w:val="00B41055"/>
    <w:rsid w:val="00B41222"/>
    <w:rsid w:val="00B41275"/>
    <w:rsid w:val="00B41444"/>
    <w:rsid w:val="00B415CA"/>
    <w:rsid w:val="00B41969"/>
    <w:rsid w:val="00B41B03"/>
    <w:rsid w:val="00B41DAE"/>
    <w:rsid w:val="00B42144"/>
    <w:rsid w:val="00B4235B"/>
    <w:rsid w:val="00B42483"/>
    <w:rsid w:val="00B42793"/>
    <w:rsid w:val="00B42877"/>
    <w:rsid w:val="00B42A83"/>
    <w:rsid w:val="00B43202"/>
    <w:rsid w:val="00B43213"/>
    <w:rsid w:val="00B43F21"/>
    <w:rsid w:val="00B440D1"/>
    <w:rsid w:val="00B44799"/>
    <w:rsid w:val="00B44A37"/>
    <w:rsid w:val="00B45355"/>
    <w:rsid w:val="00B46055"/>
    <w:rsid w:val="00B4626F"/>
    <w:rsid w:val="00B46640"/>
    <w:rsid w:val="00B46916"/>
    <w:rsid w:val="00B47D5D"/>
    <w:rsid w:val="00B47FCC"/>
    <w:rsid w:val="00B50D03"/>
    <w:rsid w:val="00B50D42"/>
    <w:rsid w:val="00B50D4E"/>
    <w:rsid w:val="00B50D62"/>
    <w:rsid w:val="00B51741"/>
    <w:rsid w:val="00B5213A"/>
    <w:rsid w:val="00B52300"/>
    <w:rsid w:val="00B52F83"/>
    <w:rsid w:val="00B5342F"/>
    <w:rsid w:val="00B53D99"/>
    <w:rsid w:val="00B54668"/>
    <w:rsid w:val="00B54D86"/>
    <w:rsid w:val="00B54FEC"/>
    <w:rsid w:val="00B55201"/>
    <w:rsid w:val="00B55771"/>
    <w:rsid w:val="00B559CA"/>
    <w:rsid w:val="00B55CC5"/>
    <w:rsid w:val="00B55CF0"/>
    <w:rsid w:val="00B56309"/>
    <w:rsid w:val="00B56323"/>
    <w:rsid w:val="00B569A6"/>
    <w:rsid w:val="00B56CC4"/>
    <w:rsid w:val="00B56DDA"/>
    <w:rsid w:val="00B56DF0"/>
    <w:rsid w:val="00B56EB1"/>
    <w:rsid w:val="00B5733E"/>
    <w:rsid w:val="00B57459"/>
    <w:rsid w:val="00B574D8"/>
    <w:rsid w:val="00B57673"/>
    <w:rsid w:val="00B576BB"/>
    <w:rsid w:val="00B5791B"/>
    <w:rsid w:val="00B57F55"/>
    <w:rsid w:val="00B601D3"/>
    <w:rsid w:val="00B60272"/>
    <w:rsid w:val="00B60800"/>
    <w:rsid w:val="00B6184C"/>
    <w:rsid w:val="00B61B9D"/>
    <w:rsid w:val="00B621F4"/>
    <w:rsid w:val="00B6266F"/>
    <w:rsid w:val="00B62F42"/>
    <w:rsid w:val="00B63002"/>
    <w:rsid w:val="00B63337"/>
    <w:rsid w:val="00B63CE0"/>
    <w:rsid w:val="00B645CE"/>
    <w:rsid w:val="00B64C14"/>
    <w:rsid w:val="00B64DDB"/>
    <w:rsid w:val="00B6508F"/>
    <w:rsid w:val="00B65209"/>
    <w:rsid w:val="00B658C6"/>
    <w:rsid w:val="00B6643E"/>
    <w:rsid w:val="00B666C9"/>
    <w:rsid w:val="00B66996"/>
    <w:rsid w:val="00B669BE"/>
    <w:rsid w:val="00B66D8E"/>
    <w:rsid w:val="00B66DAD"/>
    <w:rsid w:val="00B66E65"/>
    <w:rsid w:val="00B66EA1"/>
    <w:rsid w:val="00B6767E"/>
    <w:rsid w:val="00B67DC2"/>
    <w:rsid w:val="00B70095"/>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C10"/>
    <w:rsid w:val="00B77D35"/>
    <w:rsid w:val="00B77EED"/>
    <w:rsid w:val="00B803AB"/>
    <w:rsid w:val="00B80528"/>
    <w:rsid w:val="00B80672"/>
    <w:rsid w:val="00B80D45"/>
    <w:rsid w:val="00B80FE9"/>
    <w:rsid w:val="00B81747"/>
    <w:rsid w:val="00B81B02"/>
    <w:rsid w:val="00B81F1E"/>
    <w:rsid w:val="00B82613"/>
    <w:rsid w:val="00B829BB"/>
    <w:rsid w:val="00B82AC4"/>
    <w:rsid w:val="00B82DB6"/>
    <w:rsid w:val="00B82E66"/>
    <w:rsid w:val="00B830FB"/>
    <w:rsid w:val="00B833BE"/>
    <w:rsid w:val="00B83AD7"/>
    <w:rsid w:val="00B84437"/>
    <w:rsid w:val="00B84792"/>
    <w:rsid w:val="00B84B49"/>
    <w:rsid w:val="00B84DA2"/>
    <w:rsid w:val="00B85401"/>
    <w:rsid w:val="00B85663"/>
    <w:rsid w:val="00B863A5"/>
    <w:rsid w:val="00B86501"/>
    <w:rsid w:val="00B8686D"/>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600"/>
    <w:rsid w:val="00B95E6A"/>
    <w:rsid w:val="00B95EF4"/>
    <w:rsid w:val="00B9665D"/>
    <w:rsid w:val="00B96E7F"/>
    <w:rsid w:val="00B97580"/>
    <w:rsid w:val="00B975DF"/>
    <w:rsid w:val="00B97782"/>
    <w:rsid w:val="00B97A0B"/>
    <w:rsid w:val="00B97D28"/>
    <w:rsid w:val="00B97DAA"/>
    <w:rsid w:val="00B97E9E"/>
    <w:rsid w:val="00B97EC2"/>
    <w:rsid w:val="00BA006B"/>
    <w:rsid w:val="00BA0682"/>
    <w:rsid w:val="00BA0943"/>
    <w:rsid w:val="00BA0AC1"/>
    <w:rsid w:val="00BA0C25"/>
    <w:rsid w:val="00BA0D5F"/>
    <w:rsid w:val="00BA11FB"/>
    <w:rsid w:val="00BA1302"/>
    <w:rsid w:val="00BA1416"/>
    <w:rsid w:val="00BA185F"/>
    <w:rsid w:val="00BA1890"/>
    <w:rsid w:val="00BA28BA"/>
    <w:rsid w:val="00BA299A"/>
    <w:rsid w:val="00BA3926"/>
    <w:rsid w:val="00BA39C3"/>
    <w:rsid w:val="00BA3B40"/>
    <w:rsid w:val="00BA47FE"/>
    <w:rsid w:val="00BA4A39"/>
    <w:rsid w:val="00BA4B13"/>
    <w:rsid w:val="00BA4DC5"/>
    <w:rsid w:val="00BA4F15"/>
    <w:rsid w:val="00BA589D"/>
    <w:rsid w:val="00BA5DBB"/>
    <w:rsid w:val="00BA5E71"/>
    <w:rsid w:val="00BA667A"/>
    <w:rsid w:val="00BA6D00"/>
    <w:rsid w:val="00BA7C92"/>
    <w:rsid w:val="00BA7D5C"/>
    <w:rsid w:val="00BB0C0D"/>
    <w:rsid w:val="00BB0CF2"/>
    <w:rsid w:val="00BB0D59"/>
    <w:rsid w:val="00BB0ED4"/>
    <w:rsid w:val="00BB1546"/>
    <w:rsid w:val="00BB1ABA"/>
    <w:rsid w:val="00BB1CA2"/>
    <w:rsid w:val="00BB1FA5"/>
    <w:rsid w:val="00BB29EB"/>
    <w:rsid w:val="00BB2D58"/>
    <w:rsid w:val="00BB33C3"/>
    <w:rsid w:val="00BB362E"/>
    <w:rsid w:val="00BB38E7"/>
    <w:rsid w:val="00BB3D80"/>
    <w:rsid w:val="00BB3E2B"/>
    <w:rsid w:val="00BB3E6B"/>
    <w:rsid w:val="00BB425F"/>
    <w:rsid w:val="00BB4C88"/>
    <w:rsid w:val="00BB5298"/>
    <w:rsid w:val="00BB5439"/>
    <w:rsid w:val="00BB5496"/>
    <w:rsid w:val="00BB5773"/>
    <w:rsid w:val="00BB5883"/>
    <w:rsid w:val="00BB5938"/>
    <w:rsid w:val="00BB5BDC"/>
    <w:rsid w:val="00BB5ED1"/>
    <w:rsid w:val="00BB6149"/>
    <w:rsid w:val="00BB6499"/>
    <w:rsid w:val="00BB6651"/>
    <w:rsid w:val="00BB66CF"/>
    <w:rsid w:val="00BB69BC"/>
    <w:rsid w:val="00BB6ACC"/>
    <w:rsid w:val="00BB6FFD"/>
    <w:rsid w:val="00BB72ED"/>
    <w:rsid w:val="00BB7500"/>
    <w:rsid w:val="00BB797E"/>
    <w:rsid w:val="00BB7BBD"/>
    <w:rsid w:val="00BB7C75"/>
    <w:rsid w:val="00BB7D17"/>
    <w:rsid w:val="00BC0A46"/>
    <w:rsid w:val="00BC0DF0"/>
    <w:rsid w:val="00BC0E25"/>
    <w:rsid w:val="00BC1266"/>
    <w:rsid w:val="00BC2050"/>
    <w:rsid w:val="00BC270B"/>
    <w:rsid w:val="00BC2E00"/>
    <w:rsid w:val="00BC358C"/>
    <w:rsid w:val="00BC366D"/>
    <w:rsid w:val="00BC3858"/>
    <w:rsid w:val="00BC3DA8"/>
    <w:rsid w:val="00BC3F15"/>
    <w:rsid w:val="00BC3F8C"/>
    <w:rsid w:val="00BC45A6"/>
    <w:rsid w:val="00BC531B"/>
    <w:rsid w:val="00BC5599"/>
    <w:rsid w:val="00BC581F"/>
    <w:rsid w:val="00BC6046"/>
    <w:rsid w:val="00BC6658"/>
    <w:rsid w:val="00BC6A39"/>
    <w:rsid w:val="00BC6FA3"/>
    <w:rsid w:val="00BC6FEE"/>
    <w:rsid w:val="00BC76E8"/>
    <w:rsid w:val="00BC7AB7"/>
    <w:rsid w:val="00BC7BD4"/>
    <w:rsid w:val="00BD0858"/>
    <w:rsid w:val="00BD088E"/>
    <w:rsid w:val="00BD0974"/>
    <w:rsid w:val="00BD0BCE"/>
    <w:rsid w:val="00BD1281"/>
    <w:rsid w:val="00BD12C7"/>
    <w:rsid w:val="00BD14C8"/>
    <w:rsid w:val="00BD1EF4"/>
    <w:rsid w:val="00BD214D"/>
    <w:rsid w:val="00BD333C"/>
    <w:rsid w:val="00BD337C"/>
    <w:rsid w:val="00BD37B8"/>
    <w:rsid w:val="00BD3AE1"/>
    <w:rsid w:val="00BD3E27"/>
    <w:rsid w:val="00BD3EC0"/>
    <w:rsid w:val="00BD423F"/>
    <w:rsid w:val="00BD4A29"/>
    <w:rsid w:val="00BD4C57"/>
    <w:rsid w:val="00BD4FAC"/>
    <w:rsid w:val="00BD51DE"/>
    <w:rsid w:val="00BD56EA"/>
    <w:rsid w:val="00BD69DC"/>
    <w:rsid w:val="00BD742A"/>
    <w:rsid w:val="00BD7EAB"/>
    <w:rsid w:val="00BE02B4"/>
    <w:rsid w:val="00BE04FE"/>
    <w:rsid w:val="00BE05B6"/>
    <w:rsid w:val="00BE069C"/>
    <w:rsid w:val="00BE09F2"/>
    <w:rsid w:val="00BE1000"/>
    <w:rsid w:val="00BE1261"/>
    <w:rsid w:val="00BE12DF"/>
    <w:rsid w:val="00BE1F1E"/>
    <w:rsid w:val="00BE2220"/>
    <w:rsid w:val="00BE2C45"/>
    <w:rsid w:val="00BE3594"/>
    <w:rsid w:val="00BE372B"/>
    <w:rsid w:val="00BE3F0F"/>
    <w:rsid w:val="00BE3F4B"/>
    <w:rsid w:val="00BE44D7"/>
    <w:rsid w:val="00BE485E"/>
    <w:rsid w:val="00BE49B3"/>
    <w:rsid w:val="00BE5353"/>
    <w:rsid w:val="00BE5567"/>
    <w:rsid w:val="00BE5836"/>
    <w:rsid w:val="00BE58E6"/>
    <w:rsid w:val="00BE5907"/>
    <w:rsid w:val="00BE590E"/>
    <w:rsid w:val="00BE5E86"/>
    <w:rsid w:val="00BE5F83"/>
    <w:rsid w:val="00BE6227"/>
    <w:rsid w:val="00BE6A81"/>
    <w:rsid w:val="00BE729E"/>
    <w:rsid w:val="00BE7333"/>
    <w:rsid w:val="00BE79B1"/>
    <w:rsid w:val="00BF00CB"/>
    <w:rsid w:val="00BF0162"/>
    <w:rsid w:val="00BF04A9"/>
    <w:rsid w:val="00BF0A54"/>
    <w:rsid w:val="00BF0C64"/>
    <w:rsid w:val="00BF10BC"/>
    <w:rsid w:val="00BF112B"/>
    <w:rsid w:val="00BF185A"/>
    <w:rsid w:val="00BF2017"/>
    <w:rsid w:val="00BF2139"/>
    <w:rsid w:val="00BF26F6"/>
    <w:rsid w:val="00BF27D2"/>
    <w:rsid w:val="00BF2888"/>
    <w:rsid w:val="00BF292C"/>
    <w:rsid w:val="00BF2B72"/>
    <w:rsid w:val="00BF2F5D"/>
    <w:rsid w:val="00BF312A"/>
    <w:rsid w:val="00BF3BA0"/>
    <w:rsid w:val="00BF3EDB"/>
    <w:rsid w:val="00BF3F3A"/>
    <w:rsid w:val="00BF3FA3"/>
    <w:rsid w:val="00BF3FFF"/>
    <w:rsid w:val="00BF4884"/>
    <w:rsid w:val="00BF4BE2"/>
    <w:rsid w:val="00BF4D90"/>
    <w:rsid w:val="00BF5FDC"/>
    <w:rsid w:val="00BF69B8"/>
    <w:rsid w:val="00BF6BA8"/>
    <w:rsid w:val="00BF706E"/>
    <w:rsid w:val="00BF7791"/>
    <w:rsid w:val="00BF7FA4"/>
    <w:rsid w:val="00C000BB"/>
    <w:rsid w:val="00C00359"/>
    <w:rsid w:val="00C00638"/>
    <w:rsid w:val="00C00695"/>
    <w:rsid w:val="00C007A3"/>
    <w:rsid w:val="00C009AE"/>
    <w:rsid w:val="00C00B7F"/>
    <w:rsid w:val="00C00E99"/>
    <w:rsid w:val="00C0196A"/>
    <w:rsid w:val="00C024FC"/>
    <w:rsid w:val="00C04508"/>
    <w:rsid w:val="00C0471E"/>
    <w:rsid w:val="00C04D33"/>
    <w:rsid w:val="00C054FB"/>
    <w:rsid w:val="00C05A60"/>
    <w:rsid w:val="00C05C2B"/>
    <w:rsid w:val="00C06213"/>
    <w:rsid w:val="00C06B18"/>
    <w:rsid w:val="00C06C0E"/>
    <w:rsid w:val="00C06FCE"/>
    <w:rsid w:val="00C0702E"/>
    <w:rsid w:val="00C071A7"/>
    <w:rsid w:val="00C07667"/>
    <w:rsid w:val="00C077CE"/>
    <w:rsid w:val="00C1054A"/>
    <w:rsid w:val="00C1065E"/>
    <w:rsid w:val="00C10963"/>
    <w:rsid w:val="00C10D06"/>
    <w:rsid w:val="00C10DF4"/>
    <w:rsid w:val="00C11327"/>
    <w:rsid w:val="00C11890"/>
    <w:rsid w:val="00C119CC"/>
    <w:rsid w:val="00C123C3"/>
    <w:rsid w:val="00C12401"/>
    <w:rsid w:val="00C1241F"/>
    <w:rsid w:val="00C1274B"/>
    <w:rsid w:val="00C13014"/>
    <w:rsid w:val="00C13591"/>
    <w:rsid w:val="00C135E3"/>
    <w:rsid w:val="00C13620"/>
    <w:rsid w:val="00C13CDD"/>
    <w:rsid w:val="00C13D66"/>
    <w:rsid w:val="00C14255"/>
    <w:rsid w:val="00C14541"/>
    <w:rsid w:val="00C14773"/>
    <w:rsid w:val="00C1478B"/>
    <w:rsid w:val="00C150C6"/>
    <w:rsid w:val="00C15ACF"/>
    <w:rsid w:val="00C15B7E"/>
    <w:rsid w:val="00C15E8F"/>
    <w:rsid w:val="00C15EDB"/>
    <w:rsid w:val="00C16198"/>
    <w:rsid w:val="00C1675B"/>
    <w:rsid w:val="00C16C4F"/>
    <w:rsid w:val="00C16CA0"/>
    <w:rsid w:val="00C17931"/>
    <w:rsid w:val="00C20531"/>
    <w:rsid w:val="00C20BD5"/>
    <w:rsid w:val="00C2139A"/>
    <w:rsid w:val="00C21652"/>
    <w:rsid w:val="00C21C4B"/>
    <w:rsid w:val="00C223EF"/>
    <w:rsid w:val="00C2250C"/>
    <w:rsid w:val="00C2253B"/>
    <w:rsid w:val="00C2255D"/>
    <w:rsid w:val="00C22890"/>
    <w:rsid w:val="00C22B9D"/>
    <w:rsid w:val="00C22C74"/>
    <w:rsid w:val="00C23119"/>
    <w:rsid w:val="00C239A3"/>
    <w:rsid w:val="00C24CE4"/>
    <w:rsid w:val="00C2526E"/>
    <w:rsid w:val="00C25681"/>
    <w:rsid w:val="00C25F66"/>
    <w:rsid w:val="00C26CD4"/>
    <w:rsid w:val="00C26D6D"/>
    <w:rsid w:val="00C275B1"/>
    <w:rsid w:val="00C277EA"/>
    <w:rsid w:val="00C27ED8"/>
    <w:rsid w:val="00C305B8"/>
    <w:rsid w:val="00C31852"/>
    <w:rsid w:val="00C3187D"/>
    <w:rsid w:val="00C3261C"/>
    <w:rsid w:val="00C328B1"/>
    <w:rsid w:val="00C32C8F"/>
    <w:rsid w:val="00C32CA6"/>
    <w:rsid w:val="00C33F34"/>
    <w:rsid w:val="00C34991"/>
    <w:rsid w:val="00C34C35"/>
    <w:rsid w:val="00C34DC6"/>
    <w:rsid w:val="00C3504F"/>
    <w:rsid w:val="00C35C47"/>
    <w:rsid w:val="00C36170"/>
    <w:rsid w:val="00C36FA5"/>
    <w:rsid w:val="00C3706D"/>
    <w:rsid w:val="00C37211"/>
    <w:rsid w:val="00C37519"/>
    <w:rsid w:val="00C402D8"/>
    <w:rsid w:val="00C40434"/>
    <w:rsid w:val="00C405DA"/>
    <w:rsid w:val="00C40AB1"/>
    <w:rsid w:val="00C40C58"/>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75"/>
    <w:rsid w:val="00C44ED6"/>
    <w:rsid w:val="00C452CD"/>
    <w:rsid w:val="00C456D7"/>
    <w:rsid w:val="00C45A0C"/>
    <w:rsid w:val="00C45F00"/>
    <w:rsid w:val="00C465BB"/>
    <w:rsid w:val="00C46C78"/>
    <w:rsid w:val="00C46D6A"/>
    <w:rsid w:val="00C46E01"/>
    <w:rsid w:val="00C47466"/>
    <w:rsid w:val="00C4780F"/>
    <w:rsid w:val="00C47944"/>
    <w:rsid w:val="00C47C3C"/>
    <w:rsid w:val="00C47E13"/>
    <w:rsid w:val="00C500CB"/>
    <w:rsid w:val="00C5011A"/>
    <w:rsid w:val="00C505D8"/>
    <w:rsid w:val="00C50634"/>
    <w:rsid w:val="00C507C9"/>
    <w:rsid w:val="00C50BF2"/>
    <w:rsid w:val="00C50DF6"/>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DF0"/>
    <w:rsid w:val="00C60190"/>
    <w:rsid w:val="00C60895"/>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019"/>
    <w:rsid w:val="00C7068B"/>
    <w:rsid w:val="00C70759"/>
    <w:rsid w:val="00C715A0"/>
    <w:rsid w:val="00C716DC"/>
    <w:rsid w:val="00C7182E"/>
    <w:rsid w:val="00C71D83"/>
    <w:rsid w:val="00C720F6"/>
    <w:rsid w:val="00C722CB"/>
    <w:rsid w:val="00C727D7"/>
    <w:rsid w:val="00C72837"/>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9DF"/>
    <w:rsid w:val="00C83AC3"/>
    <w:rsid w:val="00C83AEE"/>
    <w:rsid w:val="00C83C62"/>
    <w:rsid w:val="00C8439A"/>
    <w:rsid w:val="00C84C52"/>
    <w:rsid w:val="00C85354"/>
    <w:rsid w:val="00C861AC"/>
    <w:rsid w:val="00C86255"/>
    <w:rsid w:val="00C86C54"/>
    <w:rsid w:val="00C8712C"/>
    <w:rsid w:val="00C87920"/>
    <w:rsid w:val="00C87AC4"/>
    <w:rsid w:val="00C904AF"/>
    <w:rsid w:val="00C905AA"/>
    <w:rsid w:val="00C9084A"/>
    <w:rsid w:val="00C90EE5"/>
    <w:rsid w:val="00C91A44"/>
    <w:rsid w:val="00C92461"/>
    <w:rsid w:val="00C92603"/>
    <w:rsid w:val="00C92943"/>
    <w:rsid w:val="00C929B5"/>
    <w:rsid w:val="00C92B57"/>
    <w:rsid w:val="00C931E2"/>
    <w:rsid w:val="00C931EC"/>
    <w:rsid w:val="00C93273"/>
    <w:rsid w:val="00C93D15"/>
    <w:rsid w:val="00C942D9"/>
    <w:rsid w:val="00C9477F"/>
    <w:rsid w:val="00C949CD"/>
    <w:rsid w:val="00C94CE9"/>
    <w:rsid w:val="00C94CFE"/>
    <w:rsid w:val="00C9535B"/>
    <w:rsid w:val="00C957DB"/>
    <w:rsid w:val="00C95A1F"/>
    <w:rsid w:val="00C95E11"/>
    <w:rsid w:val="00C962CB"/>
    <w:rsid w:val="00C96617"/>
    <w:rsid w:val="00C96A28"/>
    <w:rsid w:val="00C96D12"/>
    <w:rsid w:val="00C96ED5"/>
    <w:rsid w:val="00C96EE9"/>
    <w:rsid w:val="00C96F6B"/>
    <w:rsid w:val="00C96F79"/>
    <w:rsid w:val="00C97A0B"/>
    <w:rsid w:val="00C97CC9"/>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A30"/>
    <w:rsid w:val="00CA3BBA"/>
    <w:rsid w:val="00CA416B"/>
    <w:rsid w:val="00CA483A"/>
    <w:rsid w:val="00CA5583"/>
    <w:rsid w:val="00CA57DA"/>
    <w:rsid w:val="00CA58E0"/>
    <w:rsid w:val="00CA66A8"/>
    <w:rsid w:val="00CA6957"/>
    <w:rsid w:val="00CA79B4"/>
    <w:rsid w:val="00CA7E2D"/>
    <w:rsid w:val="00CB02D2"/>
    <w:rsid w:val="00CB02FC"/>
    <w:rsid w:val="00CB0324"/>
    <w:rsid w:val="00CB0335"/>
    <w:rsid w:val="00CB04B7"/>
    <w:rsid w:val="00CB09DA"/>
    <w:rsid w:val="00CB0B6E"/>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11B"/>
    <w:rsid w:val="00CB3E34"/>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1D75"/>
    <w:rsid w:val="00CC23E5"/>
    <w:rsid w:val="00CC26F8"/>
    <w:rsid w:val="00CC279F"/>
    <w:rsid w:val="00CC2B37"/>
    <w:rsid w:val="00CC314E"/>
    <w:rsid w:val="00CC32BE"/>
    <w:rsid w:val="00CC3315"/>
    <w:rsid w:val="00CC3603"/>
    <w:rsid w:val="00CC3605"/>
    <w:rsid w:val="00CC3D07"/>
    <w:rsid w:val="00CC3D74"/>
    <w:rsid w:val="00CC3E3B"/>
    <w:rsid w:val="00CC3F68"/>
    <w:rsid w:val="00CC4197"/>
    <w:rsid w:val="00CC4912"/>
    <w:rsid w:val="00CC4B64"/>
    <w:rsid w:val="00CC4D38"/>
    <w:rsid w:val="00CC51E4"/>
    <w:rsid w:val="00CC5416"/>
    <w:rsid w:val="00CC58CB"/>
    <w:rsid w:val="00CC5993"/>
    <w:rsid w:val="00CC600B"/>
    <w:rsid w:val="00CC611C"/>
    <w:rsid w:val="00CC6167"/>
    <w:rsid w:val="00CC61E3"/>
    <w:rsid w:val="00CC6E7A"/>
    <w:rsid w:val="00CC7AB4"/>
    <w:rsid w:val="00CD003E"/>
    <w:rsid w:val="00CD005E"/>
    <w:rsid w:val="00CD03E1"/>
    <w:rsid w:val="00CD06D9"/>
    <w:rsid w:val="00CD0C41"/>
    <w:rsid w:val="00CD177D"/>
    <w:rsid w:val="00CD259E"/>
    <w:rsid w:val="00CD2AD0"/>
    <w:rsid w:val="00CD2AD8"/>
    <w:rsid w:val="00CD35E6"/>
    <w:rsid w:val="00CD4068"/>
    <w:rsid w:val="00CD40C4"/>
    <w:rsid w:val="00CD41A9"/>
    <w:rsid w:val="00CD4710"/>
    <w:rsid w:val="00CD48C6"/>
    <w:rsid w:val="00CD4B26"/>
    <w:rsid w:val="00CD4C24"/>
    <w:rsid w:val="00CD532A"/>
    <w:rsid w:val="00CD54A2"/>
    <w:rsid w:val="00CD5A35"/>
    <w:rsid w:val="00CD5ED3"/>
    <w:rsid w:val="00CD629A"/>
    <w:rsid w:val="00CD6980"/>
    <w:rsid w:val="00CD7315"/>
    <w:rsid w:val="00CD7479"/>
    <w:rsid w:val="00CE08AE"/>
    <w:rsid w:val="00CE0C88"/>
    <w:rsid w:val="00CE0D32"/>
    <w:rsid w:val="00CE10EF"/>
    <w:rsid w:val="00CE11BD"/>
    <w:rsid w:val="00CE1355"/>
    <w:rsid w:val="00CE1757"/>
    <w:rsid w:val="00CE17E8"/>
    <w:rsid w:val="00CE1887"/>
    <w:rsid w:val="00CE18DA"/>
    <w:rsid w:val="00CE2622"/>
    <w:rsid w:val="00CE358B"/>
    <w:rsid w:val="00CE3BD8"/>
    <w:rsid w:val="00CE3BEA"/>
    <w:rsid w:val="00CE3C3F"/>
    <w:rsid w:val="00CE3EAB"/>
    <w:rsid w:val="00CE4235"/>
    <w:rsid w:val="00CE4482"/>
    <w:rsid w:val="00CE4BB5"/>
    <w:rsid w:val="00CE50A2"/>
    <w:rsid w:val="00CE50FD"/>
    <w:rsid w:val="00CE5196"/>
    <w:rsid w:val="00CE539C"/>
    <w:rsid w:val="00CE548E"/>
    <w:rsid w:val="00CE5686"/>
    <w:rsid w:val="00CE5975"/>
    <w:rsid w:val="00CE5DCA"/>
    <w:rsid w:val="00CE5E28"/>
    <w:rsid w:val="00CE5F1D"/>
    <w:rsid w:val="00CE62FD"/>
    <w:rsid w:val="00CE64C9"/>
    <w:rsid w:val="00CE6611"/>
    <w:rsid w:val="00CE669C"/>
    <w:rsid w:val="00CE6730"/>
    <w:rsid w:val="00CE68E0"/>
    <w:rsid w:val="00CE7011"/>
    <w:rsid w:val="00CE73DE"/>
    <w:rsid w:val="00CE752A"/>
    <w:rsid w:val="00CE7595"/>
    <w:rsid w:val="00CE78E1"/>
    <w:rsid w:val="00CE79D2"/>
    <w:rsid w:val="00CE7B6C"/>
    <w:rsid w:val="00CE7FE3"/>
    <w:rsid w:val="00CF0807"/>
    <w:rsid w:val="00CF0B9A"/>
    <w:rsid w:val="00CF1099"/>
    <w:rsid w:val="00CF1211"/>
    <w:rsid w:val="00CF15D6"/>
    <w:rsid w:val="00CF1E0B"/>
    <w:rsid w:val="00CF1FC3"/>
    <w:rsid w:val="00CF205D"/>
    <w:rsid w:val="00CF20E7"/>
    <w:rsid w:val="00CF2C40"/>
    <w:rsid w:val="00CF430B"/>
    <w:rsid w:val="00CF474F"/>
    <w:rsid w:val="00CF48CA"/>
    <w:rsid w:val="00CF4BA8"/>
    <w:rsid w:val="00CF5440"/>
    <w:rsid w:val="00CF5D28"/>
    <w:rsid w:val="00CF5D72"/>
    <w:rsid w:val="00CF5FE1"/>
    <w:rsid w:val="00CF613D"/>
    <w:rsid w:val="00CF6AEE"/>
    <w:rsid w:val="00CF6C02"/>
    <w:rsid w:val="00CF7434"/>
    <w:rsid w:val="00CF75E7"/>
    <w:rsid w:val="00D00178"/>
    <w:rsid w:val="00D00274"/>
    <w:rsid w:val="00D002C5"/>
    <w:rsid w:val="00D013E9"/>
    <w:rsid w:val="00D01722"/>
    <w:rsid w:val="00D01830"/>
    <w:rsid w:val="00D019DB"/>
    <w:rsid w:val="00D02BB1"/>
    <w:rsid w:val="00D02C40"/>
    <w:rsid w:val="00D036A0"/>
    <w:rsid w:val="00D03718"/>
    <w:rsid w:val="00D03A33"/>
    <w:rsid w:val="00D03A8A"/>
    <w:rsid w:val="00D03C4C"/>
    <w:rsid w:val="00D041A2"/>
    <w:rsid w:val="00D04AC1"/>
    <w:rsid w:val="00D050B0"/>
    <w:rsid w:val="00D059D8"/>
    <w:rsid w:val="00D05DF8"/>
    <w:rsid w:val="00D05E4F"/>
    <w:rsid w:val="00D0609D"/>
    <w:rsid w:val="00D064E8"/>
    <w:rsid w:val="00D06599"/>
    <w:rsid w:val="00D06708"/>
    <w:rsid w:val="00D06AE8"/>
    <w:rsid w:val="00D0747A"/>
    <w:rsid w:val="00D07863"/>
    <w:rsid w:val="00D07CAE"/>
    <w:rsid w:val="00D07F0C"/>
    <w:rsid w:val="00D07F38"/>
    <w:rsid w:val="00D10390"/>
    <w:rsid w:val="00D10523"/>
    <w:rsid w:val="00D109D9"/>
    <w:rsid w:val="00D10A88"/>
    <w:rsid w:val="00D11414"/>
    <w:rsid w:val="00D118DB"/>
    <w:rsid w:val="00D122FF"/>
    <w:rsid w:val="00D12359"/>
    <w:rsid w:val="00D12600"/>
    <w:rsid w:val="00D12910"/>
    <w:rsid w:val="00D12F6F"/>
    <w:rsid w:val="00D13049"/>
    <w:rsid w:val="00D13384"/>
    <w:rsid w:val="00D1404E"/>
    <w:rsid w:val="00D14224"/>
    <w:rsid w:val="00D1455A"/>
    <w:rsid w:val="00D14DB6"/>
    <w:rsid w:val="00D14E8C"/>
    <w:rsid w:val="00D14EFE"/>
    <w:rsid w:val="00D15A17"/>
    <w:rsid w:val="00D15A9C"/>
    <w:rsid w:val="00D15C2E"/>
    <w:rsid w:val="00D16680"/>
    <w:rsid w:val="00D173F5"/>
    <w:rsid w:val="00D17426"/>
    <w:rsid w:val="00D1749C"/>
    <w:rsid w:val="00D17F4E"/>
    <w:rsid w:val="00D2024A"/>
    <w:rsid w:val="00D20298"/>
    <w:rsid w:val="00D2094F"/>
    <w:rsid w:val="00D20962"/>
    <w:rsid w:val="00D20CE5"/>
    <w:rsid w:val="00D216A7"/>
    <w:rsid w:val="00D21944"/>
    <w:rsid w:val="00D21A32"/>
    <w:rsid w:val="00D21F99"/>
    <w:rsid w:val="00D22435"/>
    <w:rsid w:val="00D2251A"/>
    <w:rsid w:val="00D22FBD"/>
    <w:rsid w:val="00D23199"/>
    <w:rsid w:val="00D237CA"/>
    <w:rsid w:val="00D242AE"/>
    <w:rsid w:val="00D24391"/>
    <w:rsid w:val="00D243D0"/>
    <w:rsid w:val="00D2476A"/>
    <w:rsid w:val="00D24EFF"/>
    <w:rsid w:val="00D250DC"/>
    <w:rsid w:val="00D25A33"/>
    <w:rsid w:val="00D25EA1"/>
    <w:rsid w:val="00D25EA8"/>
    <w:rsid w:val="00D26036"/>
    <w:rsid w:val="00D264C7"/>
    <w:rsid w:val="00D26565"/>
    <w:rsid w:val="00D267DA"/>
    <w:rsid w:val="00D26C34"/>
    <w:rsid w:val="00D26CDA"/>
    <w:rsid w:val="00D26E90"/>
    <w:rsid w:val="00D27077"/>
    <w:rsid w:val="00D273BE"/>
    <w:rsid w:val="00D2766B"/>
    <w:rsid w:val="00D27D73"/>
    <w:rsid w:val="00D30216"/>
    <w:rsid w:val="00D30C19"/>
    <w:rsid w:val="00D310A6"/>
    <w:rsid w:val="00D314AA"/>
    <w:rsid w:val="00D31BF6"/>
    <w:rsid w:val="00D31DEB"/>
    <w:rsid w:val="00D32059"/>
    <w:rsid w:val="00D32284"/>
    <w:rsid w:val="00D32FDA"/>
    <w:rsid w:val="00D33917"/>
    <w:rsid w:val="00D33B6E"/>
    <w:rsid w:val="00D34000"/>
    <w:rsid w:val="00D34292"/>
    <w:rsid w:val="00D35A4B"/>
    <w:rsid w:val="00D35BD3"/>
    <w:rsid w:val="00D35D5A"/>
    <w:rsid w:val="00D35ECE"/>
    <w:rsid w:val="00D35F9F"/>
    <w:rsid w:val="00D3626A"/>
    <w:rsid w:val="00D362BD"/>
    <w:rsid w:val="00D3633E"/>
    <w:rsid w:val="00D3727A"/>
    <w:rsid w:val="00D372B8"/>
    <w:rsid w:val="00D379D0"/>
    <w:rsid w:val="00D37CE3"/>
    <w:rsid w:val="00D37E2C"/>
    <w:rsid w:val="00D40461"/>
    <w:rsid w:val="00D4069B"/>
    <w:rsid w:val="00D40835"/>
    <w:rsid w:val="00D40AEE"/>
    <w:rsid w:val="00D40BFD"/>
    <w:rsid w:val="00D40CF0"/>
    <w:rsid w:val="00D41ADD"/>
    <w:rsid w:val="00D41B46"/>
    <w:rsid w:val="00D4203B"/>
    <w:rsid w:val="00D42C68"/>
    <w:rsid w:val="00D42CE6"/>
    <w:rsid w:val="00D433D2"/>
    <w:rsid w:val="00D43523"/>
    <w:rsid w:val="00D44018"/>
    <w:rsid w:val="00D440BD"/>
    <w:rsid w:val="00D441E2"/>
    <w:rsid w:val="00D44693"/>
    <w:rsid w:val="00D44806"/>
    <w:rsid w:val="00D449B2"/>
    <w:rsid w:val="00D44C2E"/>
    <w:rsid w:val="00D44CE6"/>
    <w:rsid w:val="00D45567"/>
    <w:rsid w:val="00D458B4"/>
    <w:rsid w:val="00D45EB9"/>
    <w:rsid w:val="00D46093"/>
    <w:rsid w:val="00D463AC"/>
    <w:rsid w:val="00D46997"/>
    <w:rsid w:val="00D46C97"/>
    <w:rsid w:val="00D46F12"/>
    <w:rsid w:val="00D472F5"/>
    <w:rsid w:val="00D4746F"/>
    <w:rsid w:val="00D47581"/>
    <w:rsid w:val="00D4758C"/>
    <w:rsid w:val="00D4778C"/>
    <w:rsid w:val="00D47A8D"/>
    <w:rsid w:val="00D47C16"/>
    <w:rsid w:val="00D47C3F"/>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762"/>
    <w:rsid w:val="00D539E6"/>
    <w:rsid w:val="00D5577E"/>
    <w:rsid w:val="00D562E9"/>
    <w:rsid w:val="00D56A62"/>
    <w:rsid w:val="00D56BEF"/>
    <w:rsid w:val="00D574BF"/>
    <w:rsid w:val="00D5790C"/>
    <w:rsid w:val="00D57FA2"/>
    <w:rsid w:val="00D601FB"/>
    <w:rsid w:val="00D60BA3"/>
    <w:rsid w:val="00D60E6B"/>
    <w:rsid w:val="00D6196C"/>
    <w:rsid w:val="00D61D53"/>
    <w:rsid w:val="00D61E61"/>
    <w:rsid w:val="00D62439"/>
    <w:rsid w:val="00D62D0A"/>
    <w:rsid w:val="00D63597"/>
    <w:rsid w:val="00D63795"/>
    <w:rsid w:val="00D63E08"/>
    <w:rsid w:val="00D63E4E"/>
    <w:rsid w:val="00D63ED8"/>
    <w:rsid w:val="00D64318"/>
    <w:rsid w:val="00D6443E"/>
    <w:rsid w:val="00D64472"/>
    <w:rsid w:val="00D6457D"/>
    <w:rsid w:val="00D64872"/>
    <w:rsid w:val="00D65228"/>
    <w:rsid w:val="00D653DA"/>
    <w:rsid w:val="00D655F5"/>
    <w:rsid w:val="00D66089"/>
    <w:rsid w:val="00D669B0"/>
    <w:rsid w:val="00D66C19"/>
    <w:rsid w:val="00D67BE8"/>
    <w:rsid w:val="00D70107"/>
    <w:rsid w:val="00D701D6"/>
    <w:rsid w:val="00D704F6"/>
    <w:rsid w:val="00D70B9C"/>
    <w:rsid w:val="00D70C6D"/>
    <w:rsid w:val="00D710F8"/>
    <w:rsid w:val="00D7181F"/>
    <w:rsid w:val="00D719C9"/>
    <w:rsid w:val="00D72111"/>
    <w:rsid w:val="00D727C7"/>
    <w:rsid w:val="00D72B1D"/>
    <w:rsid w:val="00D72D63"/>
    <w:rsid w:val="00D7334A"/>
    <w:rsid w:val="00D734D1"/>
    <w:rsid w:val="00D73DA5"/>
    <w:rsid w:val="00D74499"/>
    <w:rsid w:val="00D745B1"/>
    <w:rsid w:val="00D74C1B"/>
    <w:rsid w:val="00D74C4A"/>
    <w:rsid w:val="00D752A3"/>
    <w:rsid w:val="00D75B47"/>
    <w:rsid w:val="00D76220"/>
    <w:rsid w:val="00D764D3"/>
    <w:rsid w:val="00D76FA1"/>
    <w:rsid w:val="00D77853"/>
    <w:rsid w:val="00D77B7B"/>
    <w:rsid w:val="00D77E66"/>
    <w:rsid w:val="00D77F62"/>
    <w:rsid w:val="00D80274"/>
    <w:rsid w:val="00D8028B"/>
    <w:rsid w:val="00D80A71"/>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500"/>
    <w:rsid w:val="00D85720"/>
    <w:rsid w:val="00D85866"/>
    <w:rsid w:val="00D85B4F"/>
    <w:rsid w:val="00D85C0E"/>
    <w:rsid w:val="00D86772"/>
    <w:rsid w:val="00D86E2A"/>
    <w:rsid w:val="00D86ED8"/>
    <w:rsid w:val="00D86F19"/>
    <w:rsid w:val="00D86F68"/>
    <w:rsid w:val="00D87093"/>
    <w:rsid w:val="00D874DF"/>
    <w:rsid w:val="00D90057"/>
    <w:rsid w:val="00D90CD0"/>
    <w:rsid w:val="00D90D83"/>
    <w:rsid w:val="00D90FE5"/>
    <w:rsid w:val="00D91185"/>
    <w:rsid w:val="00D912E5"/>
    <w:rsid w:val="00D91BED"/>
    <w:rsid w:val="00D91EAE"/>
    <w:rsid w:val="00D925F6"/>
    <w:rsid w:val="00D92919"/>
    <w:rsid w:val="00D92DA6"/>
    <w:rsid w:val="00D9344A"/>
    <w:rsid w:val="00D935E4"/>
    <w:rsid w:val="00D93727"/>
    <w:rsid w:val="00D939D5"/>
    <w:rsid w:val="00D93DA0"/>
    <w:rsid w:val="00D9415C"/>
    <w:rsid w:val="00D94303"/>
    <w:rsid w:val="00D94F4C"/>
    <w:rsid w:val="00D952CF"/>
    <w:rsid w:val="00D95434"/>
    <w:rsid w:val="00D9557D"/>
    <w:rsid w:val="00D9568C"/>
    <w:rsid w:val="00D95889"/>
    <w:rsid w:val="00D95AC1"/>
    <w:rsid w:val="00D95FE1"/>
    <w:rsid w:val="00D96075"/>
    <w:rsid w:val="00D966C9"/>
    <w:rsid w:val="00D96D5C"/>
    <w:rsid w:val="00D971AC"/>
    <w:rsid w:val="00D9725C"/>
    <w:rsid w:val="00D975EB"/>
    <w:rsid w:val="00D97EE0"/>
    <w:rsid w:val="00DA0591"/>
    <w:rsid w:val="00DA0E18"/>
    <w:rsid w:val="00DA1378"/>
    <w:rsid w:val="00DA1DAF"/>
    <w:rsid w:val="00DA1F25"/>
    <w:rsid w:val="00DA22D7"/>
    <w:rsid w:val="00DA2642"/>
    <w:rsid w:val="00DA324F"/>
    <w:rsid w:val="00DA360D"/>
    <w:rsid w:val="00DA3695"/>
    <w:rsid w:val="00DA44F0"/>
    <w:rsid w:val="00DA4D0A"/>
    <w:rsid w:val="00DA510F"/>
    <w:rsid w:val="00DA5323"/>
    <w:rsid w:val="00DA60A8"/>
    <w:rsid w:val="00DA61C4"/>
    <w:rsid w:val="00DA6405"/>
    <w:rsid w:val="00DA64A1"/>
    <w:rsid w:val="00DA6FA3"/>
    <w:rsid w:val="00DA71E3"/>
    <w:rsid w:val="00DA75E5"/>
    <w:rsid w:val="00DA7626"/>
    <w:rsid w:val="00DA76D3"/>
    <w:rsid w:val="00DA79AE"/>
    <w:rsid w:val="00DA7B45"/>
    <w:rsid w:val="00DB0363"/>
    <w:rsid w:val="00DB057A"/>
    <w:rsid w:val="00DB08C6"/>
    <w:rsid w:val="00DB12FB"/>
    <w:rsid w:val="00DB16C1"/>
    <w:rsid w:val="00DB1971"/>
    <w:rsid w:val="00DB1D8E"/>
    <w:rsid w:val="00DB1DD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B7A0A"/>
    <w:rsid w:val="00DB7ED2"/>
    <w:rsid w:val="00DC0A03"/>
    <w:rsid w:val="00DC0CBA"/>
    <w:rsid w:val="00DC0F03"/>
    <w:rsid w:val="00DC1055"/>
    <w:rsid w:val="00DC187B"/>
    <w:rsid w:val="00DC1A8A"/>
    <w:rsid w:val="00DC1DB7"/>
    <w:rsid w:val="00DC20CE"/>
    <w:rsid w:val="00DC20E3"/>
    <w:rsid w:val="00DC222C"/>
    <w:rsid w:val="00DC248C"/>
    <w:rsid w:val="00DC2982"/>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66A"/>
    <w:rsid w:val="00DC7B54"/>
    <w:rsid w:val="00DC7C91"/>
    <w:rsid w:val="00DC7D84"/>
    <w:rsid w:val="00DD02EC"/>
    <w:rsid w:val="00DD07D2"/>
    <w:rsid w:val="00DD08D3"/>
    <w:rsid w:val="00DD0F34"/>
    <w:rsid w:val="00DD11D0"/>
    <w:rsid w:val="00DD14BB"/>
    <w:rsid w:val="00DD1514"/>
    <w:rsid w:val="00DD167F"/>
    <w:rsid w:val="00DD16DB"/>
    <w:rsid w:val="00DD1CFA"/>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13C"/>
    <w:rsid w:val="00DD7250"/>
    <w:rsid w:val="00DD7E89"/>
    <w:rsid w:val="00DE0D05"/>
    <w:rsid w:val="00DE1643"/>
    <w:rsid w:val="00DE1786"/>
    <w:rsid w:val="00DE1FBC"/>
    <w:rsid w:val="00DE22B5"/>
    <w:rsid w:val="00DE25C6"/>
    <w:rsid w:val="00DE26D0"/>
    <w:rsid w:val="00DE2B69"/>
    <w:rsid w:val="00DE3669"/>
    <w:rsid w:val="00DE3C97"/>
    <w:rsid w:val="00DE3DBB"/>
    <w:rsid w:val="00DE42EB"/>
    <w:rsid w:val="00DE4383"/>
    <w:rsid w:val="00DE46AC"/>
    <w:rsid w:val="00DE4AF9"/>
    <w:rsid w:val="00DE4D0F"/>
    <w:rsid w:val="00DE544A"/>
    <w:rsid w:val="00DE56D7"/>
    <w:rsid w:val="00DE63A8"/>
    <w:rsid w:val="00DE6ADB"/>
    <w:rsid w:val="00DE6EC3"/>
    <w:rsid w:val="00DE702A"/>
    <w:rsid w:val="00DE719E"/>
    <w:rsid w:val="00DE75F4"/>
    <w:rsid w:val="00DE77F5"/>
    <w:rsid w:val="00DE7C0D"/>
    <w:rsid w:val="00DE7C46"/>
    <w:rsid w:val="00DF0205"/>
    <w:rsid w:val="00DF10DF"/>
    <w:rsid w:val="00DF11BA"/>
    <w:rsid w:val="00DF192B"/>
    <w:rsid w:val="00DF1A7A"/>
    <w:rsid w:val="00DF247E"/>
    <w:rsid w:val="00DF27B9"/>
    <w:rsid w:val="00DF2800"/>
    <w:rsid w:val="00DF29DA"/>
    <w:rsid w:val="00DF2A2A"/>
    <w:rsid w:val="00DF34FE"/>
    <w:rsid w:val="00DF4D29"/>
    <w:rsid w:val="00DF58FC"/>
    <w:rsid w:val="00DF5939"/>
    <w:rsid w:val="00DF5E4B"/>
    <w:rsid w:val="00DF5F30"/>
    <w:rsid w:val="00DF6276"/>
    <w:rsid w:val="00DF6A1B"/>
    <w:rsid w:val="00DF6BE6"/>
    <w:rsid w:val="00DF6CD2"/>
    <w:rsid w:val="00DF70CE"/>
    <w:rsid w:val="00DF737B"/>
    <w:rsid w:val="00DF747F"/>
    <w:rsid w:val="00DF777C"/>
    <w:rsid w:val="00DF7ED2"/>
    <w:rsid w:val="00E0039C"/>
    <w:rsid w:val="00E00573"/>
    <w:rsid w:val="00E00AC0"/>
    <w:rsid w:val="00E00ACF"/>
    <w:rsid w:val="00E0181B"/>
    <w:rsid w:val="00E018D7"/>
    <w:rsid w:val="00E024D2"/>
    <w:rsid w:val="00E02CD7"/>
    <w:rsid w:val="00E03203"/>
    <w:rsid w:val="00E03EBD"/>
    <w:rsid w:val="00E04778"/>
    <w:rsid w:val="00E04B2D"/>
    <w:rsid w:val="00E04F40"/>
    <w:rsid w:val="00E05286"/>
    <w:rsid w:val="00E053E3"/>
    <w:rsid w:val="00E0576C"/>
    <w:rsid w:val="00E05B39"/>
    <w:rsid w:val="00E05CAD"/>
    <w:rsid w:val="00E06FAC"/>
    <w:rsid w:val="00E06FDE"/>
    <w:rsid w:val="00E074BE"/>
    <w:rsid w:val="00E100B8"/>
    <w:rsid w:val="00E1030F"/>
    <w:rsid w:val="00E10F0B"/>
    <w:rsid w:val="00E11194"/>
    <w:rsid w:val="00E11538"/>
    <w:rsid w:val="00E11788"/>
    <w:rsid w:val="00E11882"/>
    <w:rsid w:val="00E11AED"/>
    <w:rsid w:val="00E1228A"/>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36B"/>
    <w:rsid w:val="00E20795"/>
    <w:rsid w:val="00E212E9"/>
    <w:rsid w:val="00E21526"/>
    <w:rsid w:val="00E2158B"/>
    <w:rsid w:val="00E21B33"/>
    <w:rsid w:val="00E22688"/>
    <w:rsid w:val="00E23395"/>
    <w:rsid w:val="00E23996"/>
    <w:rsid w:val="00E23A35"/>
    <w:rsid w:val="00E240A4"/>
    <w:rsid w:val="00E24280"/>
    <w:rsid w:val="00E24656"/>
    <w:rsid w:val="00E248E8"/>
    <w:rsid w:val="00E251EC"/>
    <w:rsid w:val="00E257A7"/>
    <w:rsid w:val="00E258BF"/>
    <w:rsid w:val="00E25DA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14"/>
    <w:rsid w:val="00E3712F"/>
    <w:rsid w:val="00E37E19"/>
    <w:rsid w:val="00E37F20"/>
    <w:rsid w:val="00E40057"/>
    <w:rsid w:val="00E40109"/>
    <w:rsid w:val="00E40479"/>
    <w:rsid w:val="00E404B5"/>
    <w:rsid w:val="00E4060A"/>
    <w:rsid w:val="00E40D16"/>
    <w:rsid w:val="00E40D62"/>
    <w:rsid w:val="00E41083"/>
    <w:rsid w:val="00E41430"/>
    <w:rsid w:val="00E42E87"/>
    <w:rsid w:val="00E439DA"/>
    <w:rsid w:val="00E43B5F"/>
    <w:rsid w:val="00E43F8E"/>
    <w:rsid w:val="00E4412F"/>
    <w:rsid w:val="00E44305"/>
    <w:rsid w:val="00E445CB"/>
    <w:rsid w:val="00E44A09"/>
    <w:rsid w:val="00E44D5C"/>
    <w:rsid w:val="00E45DAB"/>
    <w:rsid w:val="00E45FB6"/>
    <w:rsid w:val="00E46037"/>
    <w:rsid w:val="00E464DA"/>
    <w:rsid w:val="00E4675F"/>
    <w:rsid w:val="00E4680C"/>
    <w:rsid w:val="00E469BD"/>
    <w:rsid w:val="00E469DD"/>
    <w:rsid w:val="00E470E4"/>
    <w:rsid w:val="00E47226"/>
    <w:rsid w:val="00E474BD"/>
    <w:rsid w:val="00E476B9"/>
    <w:rsid w:val="00E5019B"/>
    <w:rsid w:val="00E5039C"/>
    <w:rsid w:val="00E506A0"/>
    <w:rsid w:val="00E51205"/>
    <w:rsid w:val="00E51AFB"/>
    <w:rsid w:val="00E51CE8"/>
    <w:rsid w:val="00E51E73"/>
    <w:rsid w:val="00E51F46"/>
    <w:rsid w:val="00E52365"/>
    <w:rsid w:val="00E524D6"/>
    <w:rsid w:val="00E525BD"/>
    <w:rsid w:val="00E52713"/>
    <w:rsid w:val="00E52DDD"/>
    <w:rsid w:val="00E52EC8"/>
    <w:rsid w:val="00E52EF0"/>
    <w:rsid w:val="00E52F81"/>
    <w:rsid w:val="00E53D4F"/>
    <w:rsid w:val="00E54408"/>
    <w:rsid w:val="00E54D5E"/>
    <w:rsid w:val="00E54DD9"/>
    <w:rsid w:val="00E54E5A"/>
    <w:rsid w:val="00E55273"/>
    <w:rsid w:val="00E55AD2"/>
    <w:rsid w:val="00E55C65"/>
    <w:rsid w:val="00E55F55"/>
    <w:rsid w:val="00E572AF"/>
    <w:rsid w:val="00E57BAF"/>
    <w:rsid w:val="00E6010D"/>
    <w:rsid w:val="00E60CBD"/>
    <w:rsid w:val="00E60E21"/>
    <w:rsid w:val="00E60FC8"/>
    <w:rsid w:val="00E62033"/>
    <w:rsid w:val="00E62108"/>
    <w:rsid w:val="00E62369"/>
    <w:rsid w:val="00E626CB"/>
    <w:rsid w:val="00E62CD9"/>
    <w:rsid w:val="00E62D93"/>
    <w:rsid w:val="00E630D7"/>
    <w:rsid w:val="00E6354F"/>
    <w:rsid w:val="00E63979"/>
    <w:rsid w:val="00E640CC"/>
    <w:rsid w:val="00E64E26"/>
    <w:rsid w:val="00E65011"/>
    <w:rsid w:val="00E65AE8"/>
    <w:rsid w:val="00E65B52"/>
    <w:rsid w:val="00E66098"/>
    <w:rsid w:val="00E664B1"/>
    <w:rsid w:val="00E6686F"/>
    <w:rsid w:val="00E671DD"/>
    <w:rsid w:val="00E674AE"/>
    <w:rsid w:val="00E674C4"/>
    <w:rsid w:val="00E675D3"/>
    <w:rsid w:val="00E67985"/>
    <w:rsid w:val="00E67C1A"/>
    <w:rsid w:val="00E70699"/>
    <w:rsid w:val="00E70942"/>
    <w:rsid w:val="00E7166B"/>
    <w:rsid w:val="00E71E56"/>
    <w:rsid w:val="00E7223B"/>
    <w:rsid w:val="00E723A7"/>
    <w:rsid w:val="00E7293A"/>
    <w:rsid w:val="00E73032"/>
    <w:rsid w:val="00E7338E"/>
    <w:rsid w:val="00E73EAD"/>
    <w:rsid w:val="00E74212"/>
    <w:rsid w:val="00E744E6"/>
    <w:rsid w:val="00E748A8"/>
    <w:rsid w:val="00E7499C"/>
    <w:rsid w:val="00E74DCB"/>
    <w:rsid w:val="00E75CA5"/>
    <w:rsid w:val="00E763D5"/>
    <w:rsid w:val="00E7679C"/>
    <w:rsid w:val="00E769F7"/>
    <w:rsid w:val="00E76A94"/>
    <w:rsid w:val="00E76BFF"/>
    <w:rsid w:val="00E76C23"/>
    <w:rsid w:val="00E76DAC"/>
    <w:rsid w:val="00E7723E"/>
    <w:rsid w:val="00E77EDE"/>
    <w:rsid w:val="00E80128"/>
    <w:rsid w:val="00E805E0"/>
    <w:rsid w:val="00E811E3"/>
    <w:rsid w:val="00E814CD"/>
    <w:rsid w:val="00E82BC4"/>
    <w:rsid w:val="00E83214"/>
    <w:rsid w:val="00E83570"/>
    <w:rsid w:val="00E835A2"/>
    <w:rsid w:val="00E83913"/>
    <w:rsid w:val="00E839F4"/>
    <w:rsid w:val="00E83F4B"/>
    <w:rsid w:val="00E840F8"/>
    <w:rsid w:val="00E84497"/>
    <w:rsid w:val="00E84689"/>
    <w:rsid w:val="00E84864"/>
    <w:rsid w:val="00E85307"/>
    <w:rsid w:val="00E858F1"/>
    <w:rsid w:val="00E85A07"/>
    <w:rsid w:val="00E85AE5"/>
    <w:rsid w:val="00E85CCC"/>
    <w:rsid w:val="00E8684F"/>
    <w:rsid w:val="00E8688E"/>
    <w:rsid w:val="00E86FA7"/>
    <w:rsid w:val="00E87980"/>
    <w:rsid w:val="00E87A05"/>
    <w:rsid w:val="00E901F5"/>
    <w:rsid w:val="00E905F6"/>
    <w:rsid w:val="00E9069B"/>
    <w:rsid w:val="00E90B16"/>
    <w:rsid w:val="00E91065"/>
    <w:rsid w:val="00E9189C"/>
    <w:rsid w:val="00E91916"/>
    <w:rsid w:val="00E91B8A"/>
    <w:rsid w:val="00E91C1D"/>
    <w:rsid w:val="00E92115"/>
    <w:rsid w:val="00E925A5"/>
    <w:rsid w:val="00E92C11"/>
    <w:rsid w:val="00E92C32"/>
    <w:rsid w:val="00E93047"/>
    <w:rsid w:val="00E93579"/>
    <w:rsid w:val="00E93A02"/>
    <w:rsid w:val="00E93C02"/>
    <w:rsid w:val="00E943FF"/>
    <w:rsid w:val="00E94522"/>
    <w:rsid w:val="00E946A6"/>
    <w:rsid w:val="00E9477A"/>
    <w:rsid w:val="00E94C64"/>
    <w:rsid w:val="00E954EC"/>
    <w:rsid w:val="00E9575B"/>
    <w:rsid w:val="00E95B07"/>
    <w:rsid w:val="00E95CB5"/>
    <w:rsid w:val="00E95E3B"/>
    <w:rsid w:val="00E96745"/>
    <w:rsid w:val="00E969D3"/>
    <w:rsid w:val="00E9707C"/>
    <w:rsid w:val="00E97137"/>
    <w:rsid w:val="00E97356"/>
    <w:rsid w:val="00E9783D"/>
    <w:rsid w:val="00EA0407"/>
    <w:rsid w:val="00EA073A"/>
    <w:rsid w:val="00EA0904"/>
    <w:rsid w:val="00EA0FCF"/>
    <w:rsid w:val="00EA177C"/>
    <w:rsid w:val="00EA1D43"/>
    <w:rsid w:val="00EA23A7"/>
    <w:rsid w:val="00EA25CF"/>
    <w:rsid w:val="00EA28F9"/>
    <w:rsid w:val="00EA290D"/>
    <w:rsid w:val="00EA2A6C"/>
    <w:rsid w:val="00EA2BFD"/>
    <w:rsid w:val="00EA2D24"/>
    <w:rsid w:val="00EA2DBF"/>
    <w:rsid w:val="00EA2FBA"/>
    <w:rsid w:val="00EA32F4"/>
    <w:rsid w:val="00EA334D"/>
    <w:rsid w:val="00EA392A"/>
    <w:rsid w:val="00EA3BC6"/>
    <w:rsid w:val="00EA3BE6"/>
    <w:rsid w:val="00EA3CC6"/>
    <w:rsid w:val="00EA3F51"/>
    <w:rsid w:val="00EA4201"/>
    <w:rsid w:val="00EA4327"/>
    <w:rsid w:val="00EA46F4"/>
    <w:rsid w:val="00EA4CCE"/>
    <w:rsid w:val="00EA53C6"/>
    <w:rsid w:val="00EA57AB"/>
    <w:rsid w:val="00EA5F24"/>
    <w:rsid w:val="00EA601F"/>
    <w:rsid w:val="00EA6746"/>
    <w:rsid w:val="00EA6ED9"/>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8EF"/>
    <w:rsid w:val="00EB6AC8"/>
    <w:rsid w:val="00EB6DC0"/>
    <w:rsid w:val="00EB728A"/>
    <w:rsid w:val="00EB763C"/>
    <w:rsid w:val="00EC01B3"/>
    <w:rsid w:val="00EC1453"/>
    <w:rsid w:val="00EC1BA5"/>
    <w:rsid w:val="00EC1E9A"/>
    <w:rsid w:val="00EC1FC7"/>
    <w:rsid w:val="00EC2192"/>
    <w:rsid w:val="00EC311B"/>
    <w:rsid w:val="00EC3E49"/>
    <w:rsid w:val="00EC43ED"/>
    <w:rsid w:val="00EC5328"/>
    <w:rsid w:val="00EC55BB"/>
    <w:rsid w:val="00EC5AB8"/>
    <w:rsid w:val="00EC5DC1"/>
    <w:rsid w:val="00EC5E19"/>
    <w:rsid w:val="00EC66D8"/>
    <w:rsid w:val="00EC67C5"/>
    <w:rsid w:val="00EC6A0E"/>
    <w:rsid w:val="00EC6D30"/>
    <w:rsid w:val="00EC71DA"/>
    <w:rsid w:val="00EC7476"/>
    <w:rsid w:val="00EC75AE"/>
    <w:rsid w:val="00EC79AD"/>
    <w:rsid w:val="00EC7DB7"/>
    <w:rsid w:val="00EC7DDF"/>
    <w:rsid w:val="00ED0372"/>
    <w:rsid w:val="00ED0464"/>
    <w:rsid w:val="00ED058D"/>
    <w:rsid w:val="00ED104D"/>
    <w:rsid w:val="00ED1126"/>
    <w:rsid w:val="00ED1231"/>
    <w:rsid w:val="00ED1BC7"/>
    <w:rsid w:val="00ED1E20"/>
    <w:rsid w:val="00ED2504"/>
    <w:rsid w:val="00ED2553"/>
    <w:rsid w:val="00ED2917"/>
    <w:rsid w:val="00ED2B78"/>
    <w:rsid w:val="00ED3269"/>
    <w:rsid w:val="00ED3391"/>
    <w:rsid w:val="00ED3656"/>
    <w:rsid w:val="00ED3B6C"/>
    <w:rsid w:val="00ED3EBB"/>
    <w:rsid w:val="00ED4103"/>
    <w:rsid w:val="00ED4365"/>
    <w:rsid w:val="00ED44B6"/>
    <w:rsid w:val="00ED466A"/>
    <w:rsid w:val="00ED4D59"/>
    <w:rsid w:val="00ED4EEB"/>
    <w:rsid w:val="00ED52EE"/>
    <w:rsid w:val="00ED534E"/>
    <w:rsid w:val="00ED598F"/>
    <w:rsid w:val="00ED6097"/>
    <w:rsid w:val="00ED6D24"/>
    <w:rsid w:val="00ED75FA"/>
    <w:rsid w:val="00EE03BE"/>
    <w:rsid w:val="00EE0891"/>
    <w:rsid w:val="00EE0DD1"/>
    <w:rsid w:val="00EE1325"/>
    <w:rsid w:val="00EE1329"/>
    <w:rsid w:val="00EE19ED"/>
    <w:rsid w:val="00EE1D02"/>
    <w:rsid w:val="00EE1E49"/>
    <w:rsid w:val="00EE1E51"/>
    <w:rsid w:val="00EE2D97"/>
    <w:rsid w:val="00EE3158"/>
    <w:rsid w:val="00EE3792"/>
    <w:rsid w:val="00EE39D2"/>
    <w:rsid w:val="00EE3D97"/>
    <w:rsid w:val="00EE413F"/>
    <w:rsid w:val="00EE4732"/>
    <w:rsid w:val="00EE56C0"/>
    <w:rsid w:val="00EE5B8F"/>
    <w:rsid w:val="00EE640B"/>
    <w:rsid w:val="00EE675E"/>
    <w:rsid w:val="00EE6D00"/>
    <w:rsid w:val="00EE76A9"/>
    <w:rsid w:val="00EE77D9"/>
    <w:rsid w:val="00EE79A3"/>
    <w:rsid w:val="00EE7ADD"/>
    <w:rsid w:val="00EE7B9D"/>
    <w:rsid w:val="00EE7C27"/>
    <w:rsid w:val="00EE7D15"/>
    <w:rsid w:val="00EE7FA7"/>
    <w:rsid w:val="00EF0631"/>
    <w:rsid w:val="00EF0930"/>
    <w:rsid w:val="00EF0B73"/>
    <w:rsid w:val="00EF0BCA"/>
    <w:rsid w:val="00EF10D4"/>
    <w:rsid w:val="00EF154D"/>
    <w:rsid w:val="00EF1680"/>
    <w:rsid w:val="00EF1DDD"/>
    <w:rsid w:val="00EF21C3"/>
    <w:rsid w:val="00EF21CA"/>
    <w:rsid w:val="00EF2586"/>
    <w:rsid w:val="00EF27BE"/>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EF7F8B"/>
    <w:rsid w:val="00F001FB"/>
    <w:rsid w:val="00F0172D"/>
    <w:rsid w:val="00F01A05"/>
    <w:rsid w:val="00F01C15"/>
    <w:rsid w:val="00F02218"/>
    <w:rsid w:val="00F0222C"/>
    <w:rsid w:val="00F023A2"/>
    <w:rsid w:val="00F02408"/>
    <w:rsid w:val="00F0264D"/>
    <w:rsid w:val="00F03314"/>
    <w:rsid w:val="00F036D7"/>
    <w:rsid w:val="00F039A6"/>
    <w:rsid w:val="00F03CF1"/>
    <w:rsid w:val="00F04024"/>
    <w:rsid w:val="00F0404A"/>
    <w:rsid w:val="00F044DC"/>
    <w:rsid w:val="00F04563"/>
    <w:rsid w:val="00F04BE9"/>
    <w:rsid w:val="00F04C45"/>
    <w:rsid w:val="00F0670C"/>
    <w:rsid w:val="00F069C5"/>
    <w:rsid w:val="00F07253"/>
    <w:rsid w:val="00F073BA"/>
    <w:rsid w:val="00F0756C"/>
    <w:rsid w:val="00F07B59"/>
    <w:rsid w:val="00F10410"/>
    <w:rsid w:val="00F10E9A"/>
    <w:rsid w:val="00F11111"/>
    <w:rsid w:val="00F113C1"/>
    <w:rsid w:val="00F1182B"/>
    <w:rsid w:val="00F11CCC"/>
    <w:rsid w:val="00F11D06"/>
    <w:rsid w:val="00F11D19"/>
    <w:rsid w:val="00F11E56"/>
    <w:rsid w:val="00F11EFC"/>
    <w:rsid w:val="00F12765"/>
    <w:rsid w:val="00F129F0"/>
    <w:rsid w:val="00F12B76"/>
    <w:rsid w:val="00F12F14"/>
    <w:rsid w:val="00F133C5"/>
    <w:rsid w:val="00F13B0F"/>
    <w:rsid w:val="00F143DA"/>
    <w:rsid w:val="00F14444"/>
    <w:rsid w:val="00F145D8"/>
    <w:rsid w:val="00F14A1A"/>
    <w:rsid w:val="00F14A69"/>
    <w:rsid w:val="00F14F14"/>
    <w:rsid w:val="00F154C1"/>
    <w:rsid w:val="00F15774"/>
    <w:rsid w:val="00F16236"/>
    <w:rsid w:val="00F162CB"/>
    <w:rsid w:val="00F166FD"/>
    <w:rsid w:val="00F169DD"/>
    <w:rsid w:val="00F16C25"/>
    <w:rsid w:val="00F170DD"/>
    <w:rsid w:val="00F17208"/>
    <w:rsid w:val="00F174DB"/>
    <w:rsid w:val="00F1798E"/>
    <w:rsid w:val="00F17E89"/>
    <w:rsid w:val="00F20815"/>
    <w:rsid w:val="00F20856"/>
    <w:rsid w:val="00F2095E"/>
    <w:rsid w:val="00F21801"/>
    <w:rsid w:val="00F22353"/>
    <w:rsid w:val="00F2273F"/>
    <w:rsid w:val="00F22E1E"/>
    <w:rsid w:val="00F23D56"/>
    <w:rsid w:val="00F23E98"/>
    <w:rsid w:val="00F24293"/>
    <w:rsid w:val="00F24E08"/>
    <w:rsid w:val="00F2509A"/>
    <w:rsid w:val="00F252FE"/>
    <w:rsid w:val="00F257AC"/>
    <w:rsid w:val="00F25814"/>
    <w:rsid w:val="00F2586E"/>
    <w:rsid w:val="00F271E2"/>
    <w:rsid w:val="00F274EE"/>
    <w:rsid w:val="00F27706"/>
    <w:rsid w:val="00F279BA"/>
    <w:rsid w:val="00F27AF8"/>
    <w:rsid w:val="00F27B45"/>
    <w:rsid w:val="00F27DFB"/>
    <w:rsid w:val="00F305F1"/>
    <w:rsid w:val="00F306D6"/>
    <w:rsid w:val="00F30F49"/>
    <w:rsid w:val="00F3182D"/>
    <w:rsid w:val="00F31E5F"/>
    <w:rsid w:val="00F320B0"/>
    <w:rsid w:val="00F3235C"/>
    <w:rsid w:val="00F326B2"/>
    <w:rsid w:val="00F32B07"/>
    <w:rsid w:val="00F32D45"/>
    <w:rsid w:val="00F330B1"/>
    <w:rsid w:val="00F331E0"/>
    <w:rsid w:val="00F33E02"/>
    <w:rsid w:val="00F357EE"/>
    <w:rsid w:val="00F360E9"/>
    <w:rsid w:val="00F3627B"/>
    <w:rsid w:val="00F365CE"/>
    <w:rsid w:val="00F366E7"/>
    <w:rsid w:val="00F369EE"/>
    <w:rsid w:val="00F3777C"/>
    <w:rsid w:val="00F40B96"/>
    <w:rsid w:val="00F41DEF"/>
    <w:rsid w:val="00F41F9C"/>
    <w:rsid w:val="00F429B6"/>
    <w:rsid w:val="00F42DFF"/>
    <w:rsid w:val="00F43233"/>
    <w:rsid w:val="00F436DB"/>
    <w:rsid w:val="00F441F3"/>
    <w:rsid w:val="00F44F4F"/>
    <w:rsid w:val="00F45040"/>
    <w:rsid w:val="00F45117"/>
    <w:rsid w:val="00F45732"/>
    <w:rsid w:val="00F45B7D"/>
    <w:rsid w:val="00F45C8E"/>
    <w:rsid w:val="00F45F27"/>
    <w:rsid w:val="00F4630B"/>
    <w:rsid w:val="00F4721B"/>
    <w:rsid w:val="00F4767F"/>
    <w:rsid w:val="00F476A5"/>
    <w:rsid w:val="00F47F85"/>
    <w:rsid w:val="00F505D7"/>
    <w:rsid w:val="00F507E3"/>
    <w:rsid w:val="00F514B0"/>
    <w:rsid w:val="00F51C7C"/>
    <w:rsid w:val="00F520BC"/>
    <w:rsid w:val="00F5213A"/>
    <w:rsid w:val="00F523CA"/>
    <w:rsid w:val="00F52416"/>
    <w:rsid w:val="00F52917"/>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635B"/>
    <w:rsid w:val="00F56E86"/>
    <w:rsid w:val="00F56F8C"/>
    <w:rsid w:val="00F570E9"/>
    <w:rsid w:val="00F579A4"/>
    <w:rsid w:val="00F57C68"/>
    <w:rsid w:val="00F57CC7"/>
    <w:rsid w:val="00F57D1E"/>
    <w:rsid w:val="00F57F30"/>
    <w:rsid w:val="00F60014"/>
    <w:rsid w:val="00F60702"/>
    <w:rsid w:val="00F60A52"/>
    <w:rsid w:val="00F6171B"/>
    <w:rsid w:val="00F6202E"/>
    <w:rsid w:val="00F625CD"/>
    <w:rsid w:val="00F6264A"/>
    <w:rsid w:val="00F62C49"/>
    <w:rsid w:val="00F62FA4"/>
    <w:rsid w:val="00F63549"/>
    <w:rsid w:val="00F63579"/>
    <w:rsid w:val="00F63DCC"/>
    <w:rsid w:val="00F63F35"/>
    <w:rsid w:val="00F64537"/>
    <w:rsid w:val="00F647DE"/>
    <w:rsid w:val="00F64FB2"/>
    <w:rsid w:val="00F64FE7"/>
    <w:rsid w:val="00F65320"/>
    <w:rsid w:val="00F66123"/>
    <w:rsid w:val="00F6623A"/>
    <w:rsid w:val="00F66527"/>
    <w:rsid w:val="00F665FA"/>
    <w:rsid w:val="00F66A34"/>
    <w:rsid w:val="00F66D98"/>
    <w:rsid w:val="00F66F92"/>
    <w:rsid w:val="00F67B3D"/>
    <w:rsid w:val="00F67EE9"/>
    <w:rsid w:val="00F7026B"/>
    <w:rsid w:val="00F7039A"/>
    <w:rsid w:val="00F709D9"/>
    <w:rsid w:val="00F70F0D"/>
    <w:rsid w:val="00F71463"/>
    <w:rsid w:val="00F719CA"/>
    <w:rsid w:val="00F71A8C"/>
    <w:rsid w:val="00F71D89"/>
    <w:rsid w:val="00F7292A"/>
    <w:rsid w:val="00F72BAF"/>
    <w:rsid w:val="00F731E1"/>
    <w:rsid w:val="00F73782"/>
    <w:rsid w:val="00F73F23"/>
    <w:rsid w:val="00F74473"/>
    <w:rsid w:val="00F744C7"/>
    <w:rsid w:val="00F747CF"/>
    <w:rsid w:val="00F74EB5"/>
    <w:rsid w:val="00F74EFC"/>
    <w:rsid w:val="00F75CA9"/>
    <w:rsid w:val="00F75FDF"/>
    <w:rsid w:val="00F76493"/>
    <w:rsid w:val="00F76C9A"/>
    <w:rsid w:val="00F77622"/>
    <w:rsid w:val="00F779B8"/>
    <w:rsid w:val="00F77DF0"/>
    <w:rsid w:val="00F803D4"/>
    <w:rsid w:val="00F80605"/>
    <w:rsid w:val="00F809EA"/>
    <w:rsid w:val="00F80CD7"/>
    <w:rsid w:val="00F80CE8"/>
    <w:rsid w:val="00F80DB5"/>
    <w:rsid w:val="00F818A8"/>
    <w:rsid w:val="00F81CFF"/>
    <w:rsid w:val="00F81FCF"/>
    <w:rsid w:val="00F822E1"/>
    <w:rsid w:val="00F82B92"/>
    <w:rsid w:val="00F82BD3"/>
    <w:rsid w:val="00F8305A"/>
    <w:rsid w:val="00F840AA"/>
    <w:rsid w:val="00F8449B"/>
    <w:rsid w:val="00F84544"/>
    <w:rsid w:val="00F84A73"/>
    <w:rsid w:val="00F84CF5"/>
    <w:rsid w:val="00F84DB2"/>
    <w:rsid w:val="00F857FE"/>
    <w:rsid w:val="00F859BE"/>
    <w:rsid w:val="00F85F8C"/>
    <w:rsid w:val="00F860E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330B"/>
    <w:rsid w:val="00F933D2"/>
    <w:rsid w:val="00F93E25"/>
    <w:rsid w:val="00F93F26"/>
    <w:rsid w:val="00F94182"/>
    <w:rsid w:val="00F9443F"/>
    <w:rsid w:val="00F94559"/>
    <w:rsid w:val="00F9494E"/>
    <w:rsid w:val="00F94CBE"/>
    <w:rsid w:val="00F95061"/>
    <w:rsid w:val="00F9509B"/>
    <w:rsid w:val="00F95166"/>
    <w:rsid w:val="00F95220"/>
    <w:rsid w:val="00F952B4"/>
    <w:rsid w:val="00F952ED"/>
    <w:rsid w:val="00F957EB"/>
    <w:rsid w:val="00F95F6B"/>
    <w:rsid w:val="00F9606B"/>
    <w:rsid w:val="00F96497"/>
    <w:rsid w:val="00F96550"/>
    <w:rsid w:val="00F9657A"/>
    <w:rsid w:val="00F96885"/>
    <w:rsid w:val="00F96E5C"/>
    <w:rsid w:val="00F977D3"/>
    <w:rsid w:val="00F9788A"/>
    <w:rsid w:val="00FA0072"/>
    <w:rsid w:val="00FA042F"/>
    <w:rsid w:val="00FA07E3"/>
    <w:rsid w:val="00FA09BD"/>
    <w:rsid w:val="00FA0FD4"/>
    <w:rsid w:val="00FA1383"/>
    <w:rsid w:val="00FA1E4D"/>
    <w:rsid w:val="00FA24C0"/>
    <w:rsid w:val="00FA2A84"/>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055"/>
    <w:rsid w:val="00FA7114"/>
    <w:rsid w:val="00FA7302"/>
    <w:rsid w:val="00FA750D"/>
    <w:rsid w:val="00FA756C"/>
    <w:rsid w:val="00FA7DCB"/>
    <w:rsid w:val="00FA7F43"/>
    <w:rsid w:val="00FA7FE5"/>
    <w:rsid w:val="00FB0025"/>
    <w:rsid w:val="00FB0442"/>
    <w:rsid w:val="00FB0A8E"/>
    <w:rsid w:val="00FB0AA8"/>
    <w:rsid w:val="00FB0CB7"/>
    <w:rsid w:val="00FB1451"/>
    <w:rsid w:val="00FB16F6"/>
    <w:rsid w:val="00FB1CFD"/>
    <w:rsid w:val="00FB1FC6"/>
    <w:rsid w:val="00FB2056"/>
    <w:rsid w:val="00FB2159"/>
    <w:rsid w:val="00FB2379"/>
    <w:rsid w:val="00FB2492"/>
    <w:rsid w:val="00FB27CB"/>
    <w:rsid w:val="00FB286D"/>
    <w:rsid w:val="00FB30EB"/>
    <w:rsid w:val="00FB334E"/>
    <w:rsid w:val="00FB3B0F"/>
    <w:rsid w:val="00FB3BE2"/>
    <w:rsid w:val="00FB464F"/>
    <w:rsid w:val="00FB4955"/>
    <w:rsid w:val="00FB4F3C"/>
    <w:rsid w:val="00FB5081"/>
    <w:rsid w:val="00FB5F5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0FB"/>
    <w:rsid w:val="00FC5329"/>
    <w:rsid w:val="00FC5370"/>
    <w:rsid w:val="00FC5DD9"/>
    <w:rsid w:val="00FC6262"/>
    <w:rsid w:val="00FC702E"/>
    <w:rsid w:val="00FC761F"/>
    <w:rsid w:val="00FC76D6"/>
    <w:rsid w:val="00FC7B20"/>
    <w:rsid w:val="00FC7EC4"/>
    <w:rsid w:val="00FD0362"/>
    <w:rsid w:val="00FD0411"/>
    <w:rsid w:val="00FD06C1"/>
    <w:rsid w:val="00FD09E1"/>
    <w:rsid w:val="00FD0A05"/>
    <w:rsid w:val="00FD175D"/>
    <w:rsid w:val="00FD1F92"/>
    <w:rsid w:val="00FD2128"/>
    <w:rsid w:val="00FD2632"/>
    <w:rsid w:val="00FD27CB"/>
    <w:rsid w:val="00FD2898"/>
    <w:rsid w:val="00FD2A54"/>
    <w:rsid w:val="00FD37FF"/>
    <w:rsid w:val="00FD383B"/>
    <w:rsid w:val="00FD3847"/>
    <w:rsid w:val="00FD3CFA"/>
    <w:rsid w:val="00FD3FE1"/>
    <w:rsid w:val="00FD4307"/>
    <w:rsid w:val="00FD4D36"/>
    <w:rsid w:val="00FD4E01"/>
    <w:rsid w:val="00FD5E30"/>
    <w:rsid w:val="00FD5FC3"/>
    <w:rsid w:val="00FD68AD"/>
    <w:rsid w:val="00FD69BA"/>
    <w:rsid w:val="00FD6C26"/>
    <w:rsid w:val="00FD6D41"/>
    <w:rsid w:val="00FD7526"/>
    <w:rsid w:val="00FE002E"/>
    <w:rsid w:val="00FE089B"/>
    <w:rsid w:val="00FE0CF3"/>
    <w:rsid w:val="00FE1BD1"/>
    <w:rsid w:val="00FE1DE3"/>
    <w:rsid w:val="00FE21E8"/>
    <w:rsid w:val="00FE2291"/>
    <w:rsid w:val="00FE2DD8"/>
    <w:rsid w:val="00FE3087"/>
    <w:rsid w:val="00FE3561"/>
    <w:rsid w:val="00FE4CD0"/>
    <w:rsid w:val="00FE517B"/>
    <w:rsid w:val="00FE5491"/>
    <w:rsid w:val="00FE559A"/>
    <w:rsid w:val="00FE5CE0"/>
    <w:rsid w:val="00FE63A2"/>
    <w:rsid w:val="00FE68F6"/>
    <w:rsid w:val="00FE6B28"/>
    <w:rsid w:val="00FE6F2E"/>
    <w:rsid w:val="00FE6F80"/>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4CBB"/>
    <w:rsid w:val="00FF50A6"/>
    <w:rsid w:val="00FF5B20"/>
    <w:rsid w:val="00FF5CD0"/>
    <w:rsid w:val="00FF5E54"/>
    <w:rsid w:val="00FF61EE"/>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2A2DB50"/>
    <w:rsid w:val="7B48C32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0D2B0FFF"/>
  <w15:chartTrackingRefBased/>
  <w15:docId w15:val="{A26E4BD5-68B8-4B4D-B500-B12A64B17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95CB5"/>
    <w:pPr>
      <w:overflowPunct w:val="0"/>
      <w:autoSpaceDE w:val="0"/>
      <w:autoSpaceDN w:val="0"/>
      <w:adjustRightInd w:val="0"/>
      <w:spacing w:after="180"/>
      <w:textAlignment w:val="baseline"/>
    </w:pPr>
    <w:rPr>
      <w:rFonts w:ascii="Times New Roman" w:eastAsiaTheme="minorHAnsi" w:hAnsi="Times New Roman" w:cstheme="minorBidi"/>
      <w:lang w:val="en-GB"/>
    </w:rPr>
  </w:style>
  <w:style w:type="paragraph" w:styleId="Heading1">
    <w:name w:val="heading 1"/>
    <w:aliases w:val="H1,h1,Heading 1 3GPP"/>
    <w:basedOn w:val="Normal"/>
    <w:next w:val="Normal"/>
    <w:link w:val="Heading1Char"/>
    <w:autoRedefine/>
    <w:qFormat/>
    <w:rsid w:val="00E95CB5"/>
    <w:pPr>
      <w:keepNext/>
      <w:keepLines/>
      <w:numPr>
        <w:numId w:val="7"/>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E95CB5"/>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E95CB5"/>
    <w:pPr>
      <w:numPr>
        <w:ilvl w:val="2"/>
      </w:numPr>
      <w:spacing w:before="120"/>
      <w:outlineLvl w:val="2"/>
    </w:pPr>
    <w:rPr>
      <w:sz w:val="28"/>
    </w:rPr>
  </w:style>
  <w:style w:type="paragraph" w:styleId="Heading4">
    <w:name w:val="heading 4"/>
    <w:basedOn w:val="Heading3"/>
    <w:next w:val="Normal"/>
    <w:link w:val="Heading4Char"/>
    <w:qFormat/>
    <w:rsid w:val="00E95CB5"/>
    <w:pPr>
      <w:numPr>
        <w:ilvl w:val="3"/>
      </w:numPr>
      <w:outlineLvl w:val="3"/>
    </w:pPr>
    <w:rPr>
      <w:sz w:val="24"/>
    </w:rPr>
  </w:style>
  <w:style w:type="paragraph" w:styleId="Heading5">
    <w:name w:val="heading 5"/>
    <w:basedOn w:val="Heading4"/>
    <w:next w:val="Normal"/>
    <w:link w:val="Heading5Char"/>
    <w:qFormat/>
    <w:rsid w:val="00E95CB5"/>
    <w:pPr>
      <w:numPr>
        <w:ilvl w:val="4"/>
      </w:numPr>
      <w:outlineLvl w:val="4"/>
    </w:pPr>
    <w:rPr>
      <w:sz w:val="22"/>
    </w:rPr>
  </w:style>
  <w:style w:type="paragraph" w:styleId="Heading6">
    <w:name w:val="heading 6"/>
    <w:basedOn w:val="Normal"/>
    <w:next w:val="Normal"/>
    <w:link w:val="Heading6Char"/>
    <w:qFormat/>
    <w:rsid w:val="00E95CB5"/>
    <w:pPr>
      <w:keepNext/>
      <w:keepLines/>
      <w:numPr>
        <w:ilvl w:val="5"/>
        <w:numId w:val="7"/>
      </w:numPr>
      <w:spacing w:before="120"/>
      <w:mirrorIndents/>
      <w:outlineLvl w:val="5"/>
    </w:pPr>
    <w:rPr>
      <w:rFonts w:ascii="Arial" w:hAnsi="Arial"/>
    </w:rPr>
  </w:style>
  <w:style w:type="paragraph" w:styleId="Heading7">
    <w:name w:val="heading 7"/>
    <w:basedOn w:val="Normal"/>
    <w:next w:val="Normal"/>
    <w:link w:val="Heading7Char"/>
    <w:qFormat/>
    <w:rsid w:val="00E95CB5"/>
    <w:pPr>
      <w:keepNext/>
      <w:keepLines/>
      <w:numPr>
        <w:ilvl w:val="6"/>
        <w:numId w:val="7"/>
      </w:numPr>
      <w:spacing w:before="120"/>
      <w:mirrorIndents/>
      <w:outlineLvl w:val="6"/>
    </w:pPr>
    <w:rPr>
      <w:rFonts w:ascii="Arial" w:hAnsi="Arial"/>
    </w:rPr>
  </w:style>
  <w:style w:type="paragraph" w:styleId="Heading8">
    <w:name w:val="heading 8"/>
    <w:basedOn w:val="Heading1"/>
    <w:next w:val="Normal"/>
    <w:link w:val="Heading8Char"/>
    <w:qFormat/>
    <w:rsid w:val="00E95CB5"/>
    <w:pPr>
      <w:numPr>
        <w:ilvl w:val="7"/>
      </w:numPr>
      <w:outlineLvl w:val="7"/>
    </w:pPr>
  </w:style>
  <w:style w:type="paragraph" w:styleId="Heading9">
    <w:name w:val="heading 9"/>
    <w:basedOn w:val="Heading8"/>
    <w:next w:val="Normal"/>
    <w:link w:val="Heading9Char"/>
    <w:qFormat/>
    <w:rsid w:val="00E95CB5"/>
    <w:pPr>
      <w:numPr>
        <w:ilvl w:val="8"/>
      </w:numPr>
      <w:outlineLvl w:val="8"/>
    </w:pPr>
  </w:style>
  <w:style w:type="character" w:default="1" w:styleId="DefaultParagraphFont">
    <w:name w:val="Default Paragraph Font"/>
    <w:uiPriority w:val="1"/>
    <w:semiHidden/>
    <w:unhideWhenUsed/>
    <w:rsid w:val="00E95C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5CB5"/>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rPr>
  </w:style>
  <w:style w:type="paragraph" w:customStyle="1" w:styleId="TT">
    <w:name w:val="TT"/>
    <w:basedOn w:val="Heading1"/>
    <w:next w:val="Normal"/>
    <w:rsid w:val="00DB3A47"/>
    <w:pPr>
      <w:numPr>
        <w:numId w:val="6"/>
      </w:numPr>
      <w:ind w:left="432" w:hanging="432"/>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E95CB5"/>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E95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link w:val="B4Char"/>
    <w:qFormat/>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E95CB5"/>
    <w:rPr>
      <w:sz w:val="16"/>
    </w:rPr>
  </w:style>
  <w:style w:type="paragraph" w:styleId="CommentText">
    <w:name w:val="annotation text"/>
    <w:basedOn w:val="Normal"/>
    <w:link w:val="CommentTextChar"/>
    <w:uiPriority w:val="99"/>
    <w:qFormat/>
    <w:rsid w:val="00E95CB5"/>
    <w:pPr>
      <w:overflowPunct/>
      <w:autoSpaceDE/>
      <w:autoSpaceDN/>
      <w:adjustRightInd/>
      <w:textAlignment w:val="auto"/>
    </w:pPr>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E95CB5"/>
    <w:pPr>
      <w:spacing w:before="120" w:after="120"/>
    </w:pPr>
    <w:rPr>
      <w:b/>
      <w:lang w:val="fi-FI"/>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E95CB5"/>
    <w:rPr>
      <w:rFonts w:ascii="Times New Roman" w:eastAsiaTheme="minorHAnsi" w:hAnsi="Times New Roman" w:cstheme="minorBidi"/>
      <w:b/>
    </w:rPr>
  </w:style>
  <w:style w:type="paragraph" w:customStyle="1" w:styleId="Doc-text2">
    <w:name w:val="Doc-text2"/>
    <w:basedOn w:val="Normal"/>
    <w:link w:val="Doc-text2Char"/>
    <w:qFormat/>
    <w:rsid w:val="00E95CB5"/>
    <w:pPr>
      <w:tabs>
        <w:tab w:val="left" w:pos="1622"/>
      </w:tabs>
      <w:overflowPunct/>
      <w:autoSpaceDE/>
      <w:autoSpaceDN/>
      <w:adjustRightInd/>
      <w:spacing w:after="0"/>
      <w:ind w:left="1622" w:hanging="363"/>
      <w:textAlignment w:val="auto"/>
    </w:pPr>
    <w:rPr>
      <w:rFonts w:ascii="Arial" w:eastAsia="MS Mincho" w:hAnsi="Arial"/>
      <w:szCs w:val="24"/>
      <w:lang w:val="fi-FI" w:eastAsia="en-GB"/>
    </w:rPr>
  </w:style>
  <w:style w:type="character" w:customStyle="1" w:styleId="Doc-text2Char">
    <w:name w:val="Doc-text2 Char"/>
    <w:link w:val="Doc-text2"/>
    <w:rsid w:val="00E95CB5"/>
    <w:rPr>
      <w:rFonts w:ascii="Arial" w:eastAsia="MS Mincho" w:hAnsi="Arial" w:cstheme="minorBidi"/>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95CB5"/>
    <w:pPr>
      <w:overflowPunct/>
      <w:autoSpaceDE/>
      <w:autoSpaceDN/>
      <w:adjustRightInd/>
      <w:spacing w:after="0"/>
      <w:ind w:left="720"/>
      <w:contextualSpacing/>
      <w:textAlignment w:val="auto"/>
    </w:pPr>
    <w:rPr>
      <w:sz w:val="24"/>
      <w:szCs w:val="24"/>
      <w:lang w:val="fi-FI"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jc w:val="both"/>
    </w:pPr>
    <w:rPr>
      <w:rFonts w:ascii="Times New Roman" w:eastAsia="MS Mincho" w:hAnsi="Times New Roman"/>
      <w:noProof/>
      <w:sz w:val="16"/>
      <w:szCs w:val="16"/>
      <w:lang w:val="en-US"/>
    </w:rPr>
  </w:style>
  <w:style w:type="character" w:customStyle="1" w:styleId="CommentTextChar">
    <w:name w:val="Comment Text Char"/>
    <w:link w:val="CommentText"/>
    <w:uiPriority w:val="99"/>
    <w:qFormat/>
    <w:rsid w:val="00E95CB5"/>
    <w:rPr>
      <w:rFonts w:ascii="Times New Roman" w:eastAsia="MS Mincho" w:hAnsi="Times New Roman" w:cstheme="minorBidi"/>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E95CB5"/>
    <w:rPr>
      <w:rFonts w:ascii="Arial" w:eastAsiaTheme="minorHAnsi" w:hAnsi="Arial" w:cstheme="minorBidi"/>
      <w:sz w:val="36"/>
      <w:lang w:val="en-GB"/>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rPr>
  </w:style>
  <w:style w:type="paragraph" w:styleId="BodyText">
    <w:name w:val="Body Text"/>
    <w:basedOn w:val="Normal"/>
    <w:link w:val="BodyTextChar"/>
    <w:rsid w:val="00C12401"/>
    <w:pPr>
      <w:spacing w:after="120"/>
    </w:p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95CB5"/>
    <w:rPr>
      <w:rFonts w:ascii="Times New Roman" w:eastAsiaTheme="minorHAnsi" w:hAnsi="Times New Roman" w:cstheme="minorBidi"/>
      <w:sz w:val="24"/>
      <w:szCs w:val="24"/>
      <w:lang w:eastAsia="zh-CN"/>
    </w:rPr>
  </w:style>
  <w:style w:type="character" w:customStyle="1" w:styleId="PLChar">
    <w:name w:val="PL Char"/>
    <w:link w:val="PL"/>
    <w:qFormat/>
    <w:locked/>
    <w:rsid w:val="00E95CB5"/>
    <w:rPr>
      <w:rFonts w:ascii="Courier New" w:eastAsiaTheme="minorHAnsi" w:hAnsi="Courier New"/>
      <w:noProof/>
      <w:sz w:val="16"/>
    </w:rPr>
  </w:style>
  <w:style w:type="character" w:customStyle="1" w:styleId="THChar">
    <w:name w:val="TH Char"/>
    <w:link w:val="TH"/>
    <w:qFormat/>
    <w:rsid w:val="00E95CB5"/>
    <w:rPr>
      <w:rFonts w:ascii="Arial" w:eastAsiaTheme="minorHAnsi" w:hAnsi="Arial" w:cstheme="minorBidi"/>
      <w:b/>
      <w:lang w:val="en-GB"/>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locked/>
    <w:rsid w:val="001C6C1C"/>
    <w:rPr>
      <w:rFonts w:ascii="Times New Roman" w:hAnsi="Times New Roman"/>
      <w:lang w:val="en-GB" w:eastAsia="en-US"/>
    </w:rPr>
  </w:style>
  <w:style w:type="character" w:customStyle="1" w:styleId="B1Zchn">
    <w:name w:val="B1 Zchn"/>
    <w:qFormat/>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E95CB5"/>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E95CB5"/>
    <w:rPr>
      <w:rFonts w:ascii="Times New Roman" w:eastAsia="Times New Roman" w:hAnsi="Times New Roman" w:cstheme="minorBidi"/>
      <w:kern w:val="2"/>
      <w:szCs w:val="24"/>
      <w:lang w:val="en-GB"/>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eastAsia="Times New Roman" w:cs="Times New Roman"/>
      <w:sz w:val="24"/>
      <w:szCs w:val="24"/>
    </w:rPr>
  </w:style>
  <w:style w:type="character" w:customStyle="1" w:styleId="eop">
    <w:name w:val="eop"/>
    <w:basedOn w:val="DefaultParagraphFont"/>
    <w:rsid w:val="00E32D35"/>
  </w:style>
  <w:style w:type="character" w:styleId="PlaceholderText">
    <w:name w:val="Placeholder Text"/>
    <w:basedOn w:val="DefaultParagraphFont"/>
    <w:uiPriority w:val="99"/>
    <w:semiHidden/>
    <w:rsid w:val="003E2097"/>
    <w:rPr>
      <w:color w:val="808080"/>
    </w:rPr>
  </w:style>
  <w:style w:type="character" w:customStyle="1" w:styleId="Heading2Char">
    <w:name w:val="Heading 2 Char"/>
    <w:aliases w:val="H2 Char,h2 Char,DO NOT USE_h2 Char,h21 Char,Heading 2 3GPP Char"/>
    <w:basedOn w:val="DefaultParagraphFont"/>
    <w:link w:val="Heading2"/>
    <w:rsid w:val="00E95CB5"/>
    <w:rPr>
      <w:rFonts w:ascii="Arial" w:eastAsiaTheme="minorHAnsi" w:hAnsi="Arial" w:cstheme="minorBidi"/>
      <w:sz w:val="32"/>
      <w:lang w:val="en-GB"/>
    </w:rPr>
  </w:style>
  <w:style w:type="character" w:customStyle="1" w:styleId="Heading3Char">
    <w:name w:val="Heading 3 Char"/>
    <w:aliases w:val="Heading 3 3GPP Char"/>
    <w:basedOn w:val="DefaultParagraphFont"/>
    <w:link w:val="Heading3"/>
    <w:rsid w:val="00E95CB5"/>
    <w:rPr>
      <w:rFonts w:ascii="Arial" w:eastAsiaTheme="minorHAnsi" w:hAnsi="Arial" w:cstheme="minorBidi"/>
      <w:sz w:val="28"/>
      <w:lang w:val="en-GB"/>
    </w:rPr>
  </w:style>
  <w:style w:type="character" w:customStyle="1" w:styleId="Heading4Char">
    <w:name w:val="Heading 4 Char"/>
    <w:basedOn w:val="DefaultParagraphFont"/>
    <w:link w:val="Heading4"/>
    <w:rsid w:val="00E95CB5"/>
    <w:rPr>
      <w:rFonts w:ascii="Arial" w:eastAsiaTheme="minorHAnsi" w:hAnsi="Arial" w:cstheme="minorBidi"/>
      <w:sz w:val="24"/>
      <w:lang w:val="en-GB"/>
    </w:rPr>
  </w:style>
  <w:style w:type="character" w:customStyle="1" w:styleId="Heading5Char">
    <w:name w:val="Heading 5 Char"/>
    <w:basedOn w:val="DefaultParagraphFont"/>
    <w:link w:val="Heading5"/>
    <w:rsid w:val="00E95CB5"/>
    <w:rPr>
      <w:rFonts w:ascii="Arial" w:eastAsiaTheme="minorHAnsi" w:hAnsi="Arial" w:cstheme="minorBidi"/>
      <w:sz w:val="22"/>
      <w:lang w:val="en-GB"/>
    </w:rPr>
  </w:style>
  <w:style w:type="character" w:customStyle="1" w:styleId="Heading6Char">
    <w:name w:val="Heading 6 Char"/>
    <w:basedOn w:val="DefaultParagraphFont"/>
    <w:link w:val="Heading6"/>
    <w:rsid w:val="00E95CB5"/>
    <w:rPr>
      <w:rFonts w:ascii="Arial" w:eastAsiaTheme="minorHAnsi" w:hAnsi="Arial" w:cstheme="minorBidi"/>
      <w:lang w:val="en-GB"/>
    </w:rPr>
  </w:style>
  <w:style w:type="character" w:customStyle="1" w:styleId="Heading7Char">
    <w:name w:val="Heading 7 Char"/>
    <w:basedOn w:val="DefaultParagraphFont"/>
    <w:link w:val="Heading7"/>
    <w:rsid w:val="00E95CB5"/>
    <w:rPr>
      <w:rFonts w:ascii="Arial" w:eastAsiaTheme="minorHAnsi" w:hAnsi="Arial" w:cstheme="minorBidi"/>
      <w:lang w:val="en-GB"/>
    </w:rPr>
  </w:style>
  <w:style w:type="character" w:customStyle="1" w:styleId="Heading8Char">
    <w:name w:val="Heading 8 Char"/>
    <w:basedOn w:val="DefaultParagraphFont"/>
    <w:link w:val="Heading8"/>
    <w:rsid w:val="00E95CB5"/>
    <w:rPr>
      <w:rFonts w:ascii="Arial" w:eastAsiaTheme="minorHAnsi" w:hAnsi="Arial" w:cstheme="minorBidi"/>
      <w:sz w:val="36"/>
      <w:lang w:val="en-GB"/>
    </w:rPr>
  </w:style>
  <w:style w:type="character" w:customStyle="1" w:styleId="Heading9Char">
    <w:name w:val="Heading 9 Char"/>
    <w:basedOn w:val="DefaultParagraphFont"/>
    <w:link w:val="Heading9"/>
    <w:rsid w:val="00E95CB5"/>
    <w:rPr>
      <w:rFonts w:ascii="Arial" w:eastAsiaTheme="minorHAnsi" w:hAnsi="Arial" w:cstheme="minorBidi"/>
      <w:sz w:val="36"/>
      <w:lang w:val="en-GB"/>
    </w:rPr>
  </w:style>
  <w:style w:type="character" w:customStyle="1" w:styleId="B1Char1">
    <w:name w:val="B1 Char1"/>
    <w:qFormat/>
    <w:rsid w:val="00C00359"/>
    <w:rPr>
      <w:rFonts w:eastAsia="Times New Roman"/>
    </w:rPr>
  </w:style>
  <w:style w:type="character" w:customStyle="1" w:styleId="B4Char">
    <w:name w:val="B4 Char"/>
    <w:link w:val="B4"/>
    <w:qFormat/>
    <w:rsid w:val="002E56EF"/>
    <w:rPr>
      <w:rFonts w:asciiTheme="minorHAnsi" w:eastAsiaTheme="minorHAnsi" w:hAnsiTheme="minorHAnsi" w:cstheme="minorBidi"/>
      <w:sz w:val="22"/>
      <w:szCs w:val="22"/>
    </w:rPr>
  </w:style>
  <w:style w:type="paragraph" w:customStyle="1" w:styleId="TdocHeading1">
    <w:name w:val="Tdoc_Heading_1"/>
    <w:basedOn w:val="Heading1"/>
    <w:next w:val="Normal"/>
    <w:autoRedefine/>
    <w:rsid w:val="009A14BD"/>
    <w:pPr>
      <w:keepLines w:val="0"/>
      <w:numPr>
        <w:numId w:val="27"/>
      </w:numPr>
      <w:pBdr>
        <w:top w:val="none" w:sz="0" w:space="0" w:color="auto"/>
      </w:pBdr>
      <w:spacing w:before="240" w:after="0"/>
      <w:mirrorIndents w:val="0"/>
    </w:pPr>
    <w:rPr>
      <w:rFonts w:eastAsia="Times New Roman" w:cs="Times New Roman"/>
      <w:b/>
      <w:noProof/>
      <w:kern w:val="28"/>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096099">
      <w:bodyDiv w:val="1"/>
      <w:marLeft w:val="0"/>
      <w:marRight w:val="0"/>
      <w:marTop w:val="0"/>
      <w:marBottom w:val="0"/>
      <w:divBdr>
        <w:top w:val="none" w:sz="0" w:space="0" w:color="auto"/>
        <w:left w:val="none" w:sz="0" w:space="0" w:color="auto"/>
        <w:bottom w:val="none" w:sz="0" w:space="0" w:color="auto"/>
        <w:right w:val="none" w:sz="0" w:space="0" w:color="auto"/>
      </w:divBdr>
    </w:div>
    <w:div w:id="113016061">
      <w:bodyDiv w:val="1"/>
      <w:marLeft w:val="0"/>
      <w:marRight w:val="0"/>
      <w:marTop w:val="0"/>
      <w:marBottom w:val="0"/>
      <w:divBdr>
        <w:top w:val="none" w:sz="0" w:space="0" w:color="auto"/>
        <w:left w:val="none" w:sz="0" w:space="0" w:color="auto"/>
        <w:bottom w:val="none" w:sz="0" w:space="0" w:color="auto"/>
        <w:right w:val="none" w:sz="0" w:space="0" w:color="auto"/>
      </w:divBdr>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205363">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4983133">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178281078">
      <w:bodyDiv w:val="1"/>
      <w:marLeft w:val="0"/>
      <w:marRight w:val="0"/>
      <w:marTop w:val="0"/>
      <w:marBottom w:val="0"/>
      <w:divBdr>
        <w:top w:val="none" w:sz="0" w:space="0" w:color="auto"/>
        <w:left w:val="none" w:sz="0" w:space="0" w:color="auto"/>
        <w:bottom w:val="none" w:sz="0" w:space="0" w:color="auto"/>
        <w:right w:val="none" w:sz="0" w:space="0" w:color="auto"/>
      </w:divBdr>
    </w:div>
    <w:div w:id="185826747">
      <w:bodyDiv w:val="1"/>
      <w:marLeft w:val="0"/>
      <w:marRight w:val="0"/>
      <w:marTop w:val="0"/>
      <w:marBottom w:val="0"/>
      <w:divBdr>
        <w:top w:val="none" w:sz="0" w:space="0" w:color="auto"/>
        <w:left w:val="none" w:sz="0" w:space="0" w:color="auto"/>
        <w:bottom w:val="none" w:sz="0" w:space="0" w:color="auto"/>
        <w:right w:val="none" w:sz="0" w:space="0" w:color="auto"/>
      </w:divBdr>
    </w:div>
    <w:div w:id="203295383">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2411911">
      <w:bodyDiv w:val="1"/>
      <w:marLeft w:val="0"/>
      <w:marRight w:val="0"/>
      <w:marTop w:val="0"/>
      <w:marBottom w:val="0"/>
      <w:divBdr>
        <w:top w:val="none" w:sz="0" w:space="0" w:color="auto"/>
        <w:left w:val="none" w:sz="0" w:space="0" w:color="auto"/>
        <w:bottom w:val="none" w:sz="0" w:space="0" w:color="auto"/>
        <w:right w:val="none" w:sz="0" w:space="0" w:color="auto"/>
      </w:divBdr>
    </w:div>
    <w:div w:id="314991961">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48143370">
      <w:bodyDiv w:val="1"/>
      <w:marLeft w:val="0"/>
      <w:marRight w:val="0"/>
      <w:marTop w:val="0"/>
      <w:marBottom w:val="0"/>
      <w:divBdr>
        <w:top w:val="none" w:sz="0" w:space="0" w:color="auto"/>
        <w:left w:val="none" w:sz="0" w:space="0" w:color="auto"/>
        <w:bottom w:val="none" w:sz="0" w:space="0" w:color="auto"/>
        <w:right w:val="none" w:sz="0" w:space="0" w:color="auto"/>
      </w:divBdr>
    </w:div>
    <w:div w:id="349917719">
      <w:bodyDiv w:val="1"/>
      <w:marLeft w:val="0"/>
      <w:marRight w:val="0"/>
      <w:marTop w:val="0"/>
      <w:marBottom w:val="0"/>
      <w:divBdr>
        <w:top w:val="none" w:sz="0" w:space="0" w:color="auto"/>
        <w:left w:val="none" w:sz="0" w:space="0" w:color="auto"/>
        <w:bottom w:val="none" w:sz="0" w:space="0" w:color="auto"/>
        <w:right w:val="none" w:sz="0" w:space="0" w:color="auto"/>
      </w:divBdr>
      <w:divsChild>
        <w:div w:id="17969118">
          <w:marLeft w:val="1166"/>
          <w:marRight w:val="0"/>
          <w:marTop w:val="0"/>
          <w:marBottom w:val="0"/>
          <w:divBdr>
            <w:top w:val="none" w:sz="0" w:space="0" w:color="auto"/>
            <w:left w:val="none" w:sz="0" w:space="0" w:color="auto"/>
            <w:bottom w:val="none" w:sz="0" w:space="0" w:color="auto"/>
            <w:right w:val="none" w:sz="0" w:space="0" w:color="auto"/>
          </w:divBdr>
        </w:div>
        <w:div w:id="495849702">
          <w:marLeft w:val="547"/>
          <w:marRight w:val="0"/>
          <w:marTop w:val="0"/>
          <w:marBottom w:val="0"/>
          <w:divBdr>
            <w:top w:val="none" w:sz="0" w:space="0" w:color="auto"/>
            <w:left w:val="none" w:sz="0" w:space="0" w:color="auto"/>
            <w:bottom w:val="none" w:sz="0" w:space="0" w:color="auto"/>
            <w:right w:val="none" w:sz="0" w:space="0" w:color="auto"/>
          </w:divBdr>
        </w:div>
        <w:div w:id="583035598">
          <w:marLeft w:val="547"/>
          <w:marRight w:val="0"/>
          <w:marTop w:val="0"/>
          <w:marBottom w:val="0"/>
          <w:divBdr>
            <w:top w:val="none" w:sz="0" w:space="0" w:color="auto"/>
            <w:left w:val="none" w:sz="0" w:space="0" w:color="auto"/>
            <w:bottom w:val="none" w:sz="0" w:space="0" w:color="auto"/>
            <w:right w:val="none" w:sz="0" w:space="0" w:color="auto"/>
          </w:divBdr>
        </w:div>
        <w:div w:id="1476875538">
          <w:marLeft w:val="547"/>
          <w:marRight w:val="0"/>
          <w:marTop w:val="0"/>
          <w:marBottom w:val="0"/>
          <w:divBdr>
            <w:top w:val="none" w:sz="0" w:space="0" w:color="auto"/>
            <w:left w:val="none" w:sz="0" w:space="0" w:color="auto"/>
            <w:bottom w:val="none" w:sz="0" w:space="0" w:color="auto"/>
            <w:right w:val="none" w:sz="0" w:space="0" w:color="auto"/>
          </w:divBdr>
        </w:div>
        <w:div w:id="1487209208">
          <w:marLeft w:val="547"/>
          <w:marRight w:val="0"/>
          <w:marTop w:val="0"/>
          <w:marBottom w:val="0"/>
          <w:divBdr>
            <w:top w:val="none" w:sz="0" w:space="0" w:color="auto"/>
            <w:left w:val="none" w:sz="0" w:space="0" w:color="auto"/>
            <w:bottom w:val="none" w:sz="0" w:space="0" w:color="auto"/>
            <w:right w:val="none" w:sz="0" w:space="0" w:color="auto"/>
          </w:divBdr>
        </w:div>
        <w:div w:id="1543205977">
          <w:marLeft w:val="1166"/>
          <w:marRight w:val="0"/>
          <w:marTop w:val="0"/>
          <w:marBottom w:val="0"/>
          <w:divBdr>
            <w:top w:val="none" w:sz="0" w:space="0" w:color="auto"/>
            <w:left w:val="none" w:sz="0" w:space="0" w:color="auto"/>
            <w:bottom w:val="none" w:sz="0" w:space="0" w:color="auto"/>
            <w:right w:val="none" w:sz="0" w:space="0" w:color="auto"/>
          </w:divBdr>
        </w:div>
        <w:div w:id="1604149482">
          <w:marLeft w:val="547"/>
          <w:marRight w:val="0"/>
          <w:marTop w:val="0"/>
          <w:marBottom w:val="0"/>
          <w:divBdr>
            <w:top w:val="none" w:sz="0" w:space="0" w:color="auto"/>
            <w:left w:val="none" w:sz="0" w:space="0" w:color="auto"/>
            <w:bottom w:val="none" w:sz="0" w:space="0" w:color="auto"/>
            <w:right w:val="none" w:sz="0" w:space="0" w:color="auto"/>
          </w:divBdr>
        </w:div>
        <w:div w:id="1971478032">
          <w:marLeft w:val="547"/>
          <w:marRight w:val="0"/>
          <w:marTop w:val="0"/>
          <w:marBottom w:val="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241060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9310529">
      <w:bodyDiv w:val="1"/>
      <w:marLeft w:val="0"/>
      <w:marRight w:val="0"/>
      <w:marTop w:val="0"/>
      <w:marBottom w:val="0"/>
      <w:divBdr>
        <w:top w:val="none" w:sz="0" w:space="0" w:color="auto"/>
        <w:left w:val="none" w:sz="0" w:space="0" w:color="auto"/>
        <w:bottom w:val="none" w:sz="0" w:space="0" w:color="auto"/>
        <w:right w:val="none" w:sz="0" w:space="0" w:color="auto"/>
      </w:divBdr>
    </w:div>
    <w:div w:id="391663171">
      <w:bodyDiv w:val="1"/>
      <w:marLeft w:val="0"/>
      <w:marRight w:val="0"/>
      <w:marTop w:val="0"/>
      <w:marBottom w:val="0"/>
      <w:divBdr>
        <w:top w:val="none" w:sz="0" w:space="0" w:color="auto"/>
        <w:left w:val="none" w:sz="0" w:space="0" w:color="auto"/>
        <w:bottom w:val="none" w:sz="0" w:space="0" w:color="auto"/>
        <w:right w:val="none" w:sz="0" w:space="0" w:color="auto"/>
      </w:divBdr>
    </w:div>
    <w:div w:id="396444233">
      <w:bodyDiv w:val="1"/>
      <w:marLeft w:val="0"/>
      <w:marRight w:val="0"/>
      <w:marTop w:val="0"/>
      <w:marBottom w:val="0"/>
      <w:divBdr>
        <w:top w:val="none" w:sz="0" w:space="0" w:color="auto"/>
        <w:left w:val="none" w:sz="0" w:space="0" w:color="auto"/>
        <w:bottom w:val="none" w:sz="0" w:space="0" w:color="auto"/>
        <w:right w:val="none" w:sz="0" w:space="0" w:color="auto"/>
      </w:divBdr>
    </w:div>
    <w:div w:id="411121747">
      <w:bodyDiv w:val="1"/>
      <w:marLeft w:val="0"/>
      <w:marRight w:val="0"/>
      <w:marTop w:val="0"/>
      <w:marBottom w:val="0"/>
      <w:divBdr>
        <w:top w:val="none" w:sz="0" w:space="0" w:color="auto"/>
        <w:left w:val="none" w:sz="0" w:space="0" w:color="auto"/>
        <w:bottom w:val="none" w:sz="0" w:space="0" w:color="auto"/>
        <w:right w:val="none" w:sz="0" w:space="0" w:color="auto"/>
      </w:divBdr>
    </w:div>
    <w:div w:id="412747873">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8554625">
      <w:bodyDiv w:val="1"/>
      <w:marLeft w:val="0"/>
      <w:marRight w:val="0"/>
      <w:marTop w:val="0"/>
      <w:marBottom w:val="0"/>
      <w:divBdr>
        <w:top w:val="none" w:sz="0" w:space="0" w:color="auto"/>
        <w:left w:val="none" w:sz="0" w:space="0" w:color="auto"/>
        <w:bottom w:val="none" w:sz="0" w:space="0" w:color="auto"/>
        <w:right w:val="none" w:sz="0" w:space="0" w:color="auto"/>
      </w:divBdr>
      <w:divsChild>
        <w:div w:id="999426552">
          <w:marLeft w:val="547"/>
          <w:marRight w:val="0"/>
          <w:marTop w:val="0"/>
          <w:marBottom w:val="0"/>
          <w:divBdr>
            <w:top w:val="none" w:sz="0" w:space="0" w:color="auto"/>
            <w:left w:val="none" w:sz="0" w:space="0" w:color="auto"/>
            <w:bottom w:val="none" w:sz="0" w:space="0" w:color="auto"/>
            <w:right w:val="none" w:sz="0" w:space="0" w:color="auto"/>
          </w:divBdr>
        </w:div>
        <w:div w:id="549541224">
          <w:marLeft w:val="547"/>
          <w:marRight w:val="0"/>
          <w:marTop w:val="0"/>
          <w:marBottom w:val="0"/>
          <w:divBdr>
            <w:top w:val="none" w:sz="0" w:space="0" w:color="auto"/>
            <w:left w:val="none" w:sz="0" w:space="0" w:color="auto"/>
            <w:bottom w:val="none" w:sz="0" w:space="0" w:color="auto"/>
            <w:right w:val="none" w:sz="0" w:space="0" w:color="auto"/>
          </w:divBdr>
        </w:div>
        <w:div w:id="1671329388">
          <w:marLeft w:val="547"/>
          <w:marRight w:val="0"/>
          <w:marTop w:val="0"/>
          <w:marBottom w:val="0"/>
          <w:divBdr>
            <w:top w:val="none" w:sz="0" w:space="0" w:color="auto"/>
            <w:left w:val="none" w:sz="0" w:space="0" w:color="auto"/>
            <w:bottom w:val="none" w:sz="0" w:space="0" w:color="auto"/>
            <w:right w:val="none" w:sz="0" w:space="0" w:color="auto"/>
          </w:divBdr>
        </w:div>
        <w:div w:id="1997491001">
          <w:marLeft w:val="1166"/>
          <w:marRight w:val="0"/>
          <w:marTop w:val="0"/>
          <w:marBottom w:val="0"/>
          <w:divBdr>
            <w:top w:val="none" w:sz="0" w:space="0" w:color="auto"/>
            <w:left w:val="none" w:sz="0" w:space="0" w:color="auto"/>
            <w:bottom w:val="none" w:sz="0" w:space="0" w:color="auto"/>
            <w:right w:val="none" w:sz="0" w:space="0" w:color="auto"/>
          </w:divBdr>
        </w:div>
        <w:div w:id="1365863058">
          <w:marLeft w:val="1800"/>
          <w:marRight w:val="0"/>
          <w:marTop w:val="0"/>
          <w:marBottom w:val="0"/>
          <w:divBdr>
            <w:top w:val="none" w:sz="0" w:space="0" w:color="auto"/>
            <w:left w:val="none" w:sz="0" w:space="0" w:color="auto"/>
            <w:bottom w:val="none" w:sz="0" w:space="0" w:color="auto"/>
            <w:right w:val="none" w:sz="0" w:space="0" w:color="auto"/>
          </w:divBdr>
        </w:div>
        <w:div w:id="260333456">
          <w:marLeft w:val="547"/>
          <w:marRight w:val="0"/>
          <w:marTop w:val="0"/>
          <w:marBottom w:val="0"/>
          <w:divBdr>
            <w:top w:val="none" w:sz="0" w:space="0" w:color="auto"/>
            <w:left w:val="none" w:sz="0" w:space="0" w:color="auto"/>
            <w:bottom w:val="none" w:sz="0" w:space="0" w:color="auto"/>
            <w:right w:val="none" w:sz="0" w:space="0" w:color="auto"/>
          </w:divBdr>
        </w:div>
        <w:div w:id="1765413640">
          <w:marLeft w:val="1166"/>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1704950">
      <w:bodyDiv w:val="1"/>
      <w:marLeft w:val="0"/>
      <w:marRight w:val="0"/>
      <w:marTop w:val="0"/>
      <w:marBottom w:val="0"/>
      <w:divBdr>
        <w:top w:val="none" w:sz="0" w:space="0" w:color="auto"/>
        <w:left w:val="none" w:sz="0" w:space="0" w:color="auto"/>
        <w:bottom w:val="none" w:sz="0" w:space="0" w:color="auto"/>
        <w:right w:val="none" w:sz="0" w:space="0" w:color="auto"/>
      </w:divBdr>
      <w:divsChild>
        <w:div w:id="1621839330">
          <w:marLeft w:val="274"/>
          <w:marRight w:val="0"/>
          <w:marTop w:val="0"/>
          <w:marBottom w:val="0"/>
          <w:divBdr>
            <w:top w:val="none" w:sz="0" w:space="0" w:color="auto"/>
            <w:left w:val="none" w:sz="0" w:space="0" w:color="auto"/>
            <w:bottom w:val="none" w:sz="0" w:space="0" w:color="auto"/>
            <w:right w:val="none" w:sz="0" w:space="0" w:color="auto"/>
          </w:divBdr>
        </w:div>
        <w:div w:id="795030157">
          <w:marLeft w:val="994"/>
          <w:marRight w:val="0"/>
          <w:marTop w:val="0"/>
          <w:marBottom w:val="0"/>
          <w:divBdr>
            <w:top w:val="none" w:sz="0" w:space="0" w:color="auto"/>
            <w:left w:val="none" w:sz="0" w:space="0" w:color="auto"/>
            <w:bottom w:val="none" w:sz="0" w:space="0" w:color="auto"/>
            <w:right w:val="none" w:sz="0" w:space="0" w:color="auto"/>
          </w:divBdr>
        </w:div>
        <w:div w:id="578372063">
          <w:marLeft w:val="274"/>
          <w:marRight w:val="0"/>
          <w:marTop w:val="0"/>
          <w:marBottom w:val="0"/>
          <w:divBdr>
            <w:top w:val="none" w:sz="0" w:space="0" w:color="auto"/>
            <w:left w:val="none" w:sz="0" w:space="0" w:color="auto"/>
            <w:bottom w:val="none" w:sz="0" w:space="0" w:color="auto"/>
            <w:right w:val="none" w:sz="0" w:space="0" w:color="auto"/>
          </w:divBdr>
        </w:div>
        <w:div w:id="1226798708">
          <w:marLeft w:val="994"/>
          <w:marRight w:val="0"/>
          <w:marTop w:val="0"/>
          <w:marBottom w:val="0"/>
          <w:divBdr>
            <w:top w:val="none" w:sz="0" w:space="0" w:color="auto"/>
            <w:left w:val="none" w:sz="0" w:space="0" w:color="auto"/>
            <w:bottom w:val="none" w:sz="0" w:space="0" w:color="auto"/>
            <w:right w:val="none" w:sz="0" w:space="0" w:color="auto"/>
          </w:divBdr>
        </w:div>
        <w:div w:id="1629966456">
          <w:marLeft w:val="274"/>
          <w:marRight w:val="0"/>
          <w:marTop w:val="0"/>
          <w:marBottom w:val="0"/>
          <w:divBdr>
            <w:top w:val="none" w:sz="0" w:space="0" w:color="auto"/>
            <w:left w:val="none" w:sz="0" w:space="0" w:color="auto"/>
            <w:bottom w:val="none" w:sz="0" w:space="0" w:color="auto"/>
            <w:right w:val="none" w:sz="0" w:space="0" w:color="auto"/>
          </w:divBdr>
        </w:div>
        <w:div w:id="595211315">
          <w:marLeft w:val="994"/>
          <w:marRight w:val="0"/>
          <w:marTop w:val="0"/>
          <w:marBottom w:val="0"/>
          <w:divBdr>
            <w:top w:val="none" w:sz="0" w:space="0" w:color="auto"/>
            <w:left w:val="none" w:sz="0" w:space="0" w:color="auto"/>
            <w:bottom w:val="none" w:sz="0" w:space="0" w:color="auto"/>
            <w:right w:val="none" w:sz="0" w:space="0" w:color="auto"/>
          </w:divBdr>
        </w:div>
        <w:div w:id="1155950020">
          <w:marLeft w:val="994"/>
          <w:marRight w:val="0"/>
          <w:marTop w:val="0"/>
          <w:marBottom w:val="0"/>
          <w:divBdr>
            <w:top w:val="none" w:sz="0" w:space="0" w:color="auto"/>
            <w:left w:val="none" w:sz="0" w:space="0" w:color="auto"/>
            <w:bottom w:val="none" w:sz="0" w:space="0" w:color="auto"/>
            <w:right w:val="none" w:sz="0" w:space="0" w:color="auto"/>
          </w:divBdr>
        </w:div>
        <w:div w:id="450054817">
          <w:marLeft w:val="274"/>
          <w:marRight w:val="0"/>
          <w:marTop w:val="0"/>
          <w:marBottom w:val="0"/>
          <w:divBdr>
            <w:top w:val="none" w:sz="0" w:space="0" w:color="auto"/>
            <w:left w:val="none" w:sz="0" w:space="0" w:color="auto"/>
            <w:bottom w:val="none" w:sz="0" w:space="0" w:color="auto"/>
            <w:right w:val="none" w:sz="0" w:space="0" w:color="auto"/>
          </w:divBdr>
        </w:div>
      </w:divsChild>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138703">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60598168">
      <w:bodyDiv w:val="1"/>
      <w:marLeft w:val="0"/>
      <w:marRight w:val="0"/>
      <w:marTop w:val="0"/>
      <w:marBottom w:val="0"/>
      <w:divBdr>
        <w:top w:val="none" w:sz="0" w:space="0" w:color="auto"/>
        <w:left w:val="none" w:sz="0" w:space="0" w:color="auto"/>
        <w:bottom w:val="none" w:sz="0" w:space="0" w:color="auto"/>
        <w:right w:val="none" w:sz="0" w:space="0" w:color="auto"/>
      </w:divBdr>
      <w:divsChild>
        <w:div w:id="1913812140">
          <w:marLeft w:val="547"/>
          <w:marRight w:val="0"/>
          <w:marTop w:val="0"/>
          <w:marBottom w:val="0"/>
          <w:divBdr>
            <w:top w:val="none" w:sz="0" w:space="0" w:color="auto"/>
            <w:left w:val="none" w:sz="0" w:space="0" w:color="auto"/>
            <w:bottom w:val="none" w:sz="0" w:space="0" w:color="auto"/>
            <w:right w:val="none" w:sz="0" w:space="0" w:color="auto"/>
          </w:divBdr>
        </w:div>
      </w:divsChild>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061805">
      <w:bodyDiv w:val="1"/>
      <w:marLeft w:val="0"/>
      <w:marRight w:val="0"/>
      <w:marTop w:val="0"/>
      <w:marBottom w:val="0"/>
      <w:divBdr>
        <w:top w:val="none" w:sz="0" w:space="0" w:color="auto"/>
        <w:left w:val="none" w:sz="0" w:space="0" w:color="auto"/>
        <w:bottom w:val="none" w:sz="0" w:space="0" w:color="auto"/>
        <w:right w:val="none" w:sz="0" w:space="0" w:color="auto"/>
      </w:divBdr>
      <w:divsChild>
        <w:div w:id="386224241">
          <w:marLeft w:val="446"/>
          <w:marRight w:val="0"/>
          <w:marTop w:val="0"/>
          <w:marBottom w:val="120"/>
          <w:divBdr>
            <w:top w:val="none" w:sz="0" w:space="0" w:color="auto"/>
            <w:left w:val="none" w:sz="0" w:space="0" w:color="auto"/>
            <w:bottom w:val="none" w:sz="0" w:space="0" w:color="auto"/>
            <w:right w:val="none" w:sz="0" w:space="0" w:color="auto"/>
          </w:divBdr>
        </w:div>
        <w:div w:id="496578424">
          <w:marLeft w:val="446"/>
          <w:marRight w:val="0"/>
          <w:marTop w:val="0"/>
          <w:marBottom w:val="120"/>
          <w:divBdr>
            <w:top w:val="none" w:sz="0" w:space="0" w:color="auto"/>
            <w:left w:val="none" w:sz="0" w:space="0" w:color="auto"/>
            <w:bottom w:val="none" w:sz="0" w:space="0" w:color="auto"/>
            <w:right w:val="none" w:sz="0" w:space="0" w:color="auto"/>
          </w:divBdr>
        </w:div>
        <w:div w:id="547686858">
          <w:marLeft w:val="446"/>
          <w:marRight w:val="0"/>
          <w:marTop w:val="0"/>
          <w:marBottom w:val="120"/>
          <w:divBdr>
            <w:top w:val="none" w:sz="0" w:space="0" w:color="auto"/>
            <w:left w:val="none" w:sz="0" w:space="0" w:color="auto"/>
            <w:bottom w:val="none" w:sz="0" w:space="0" w:color="auto"/>
            <w:right w:val="none" w:sz="0" w:space="0" w:color="auto"/>
          </w:divBdr>
        </w:div>
        <w:div w:id="1000810374">
          <w:marLeft w:val="446"/>
          <w:marRight w:val="0"/>
          <w:marTop w:val="0"/>
          <w:marBottom w:val="120"/>
          <w:divBdr>
            <w:top w:val="none" w:sz="0" w:space="0" w:color="auto"/>
            <w:left w:val="none" w:sz="0" w:space="0" w:color="auto"/>
            <w:bottom w:val="none" w:sz="0" w:space="0" w:color="auto"/>
            <w:right w:val="none" w:sz="0" w:space="0" w:color="auto"/>
          </w:divBdr>
        </w:div>
        <w:div w:id="1438057273">
          <w:marLeft w:val="446"/>
          <w:marRight w:val="0"/>
          <w:marTop w:val="0"/>
          <w:marBottom w:val="120"/>
          <w:divBdr>
            <w:top w:val="none" w:sz="0" w:space="0" w:color="auto"/>
            <w:left w:val="none" w:sz="0" w:space="0" w:color="auto"/>
            <w:bottom w:val="none" w:sz="0" w:space="0" w:color="auto"/>
            <w:right w:val="none" w:sz="0" w:space="0" w:color="auto"/>
          </w:divBdr>
        </w:div>
        <w:div w:id="1901600220">
          <w:marLeft w:val="446"/>
          <w:marRight w:val="0"/>
          <w:marTop w:val="0"/>
          <w:marBottom w:val="120"/>
          <w:divBdr>
            <w:top w:val="none" w:sz="0" w:space="0" w:color="auto"/>
            <w:left w:val="none" w:sz="0" w:space="0" w:color="auto"/>
            <w:bottom w:val="none" w:sz="0" w:space="0" w:color="auto"/>
            <w:right w:val="none" w:sz="0" w:space="0" w:color="auto"/>
          </w:divBdr>
        </w:div>
      </w:divsChild>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1630264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4010756">
      <w:bodyDiv w:val="1"/>
      <w:marLeft w:val="0"/>
      <w:marRight w:val="0"/>
      <w:marTop w:val="0"/>
      <w:marBottom w:val="0"/>
      <w:divBdr>
        <w:top w:val="none" w:sz="0" w:space="0" w:color="auto"/>
        <w:left w:val="none" w:sz="0" w:space="0" w:color="auto"/>
        <w:bottom w:val="none" w:sz="0" w:space="0" w:color="auto"/>
        <w:right w:val="none" w:sz="0" w:space="0" w:color="auto"/>
      </w:divBdr>
      <w:divsChild>
        <w:div w:id="332414296">
          <w:marLeft w:val="547"/>
          <w:marRight w:val="0"/>
          <w:marTop w:val="0"/>
          <w:marBottom w:val="0"/>
          <w:divBdr>
            <w:top w:val="none" w:sz="0" w:space="0" w:color="auto"/>
            <w:left w:val="none" w:sz="0" w:space="0" w:color="auto"/>
            <w:bottom w:val="none" w:sz="0" w:space="0" w:color="auto"/>
            <w:right w:val="none" w:sz="0" w:space="0" w:color="auto"/>
          </w:divBdr>
        </w:div>
        <w:div w:id="1199471511">
          <w:marLeft w:val="1166"/>
          <w:marRight w:val="0"/>
          <w:marTop w:val="0"/>
          <w:marBottom w:val="0"/>
          <w:divBdr>
            <w:top w:val="none" w:sz="0" w:space="0" w:color="auto"/>
            <w:left w:val="none" w:sz="0" w:space="0" w:color="auto"/>
            <w:bottom w:val="none" w:sz="0" w:space="0" w:color="auto"/>
            <w:right w:val="none" w:sz="0" w:space="0" w:color="auto"/>
          </w:divBdr>
        </w:div>
        <w:div w:id="1565332696">
          <w:marLeft w:val="1166"/>
          <w:marRight w:val="0"/>
          <w:marTop w:val="0"/>
          <w:marBottom w:val="0"/>
          <w:divBdr>
            <w:top w:val="none" w:sz="0" w:space="0" w:color="auto"/>
            <w:left w:val="none" w:sz="0" w:space="0" w:color="auto"/>
            <w:bottom w:val="none" w:sz="0" w:space="0" w:color="auto"/>
            <w:right w:val="none" w:sz="0" w:space="0" w:color="auto"/>
          </w:divBdr>
        </w:div>
        <w:div w:id="1059016091">
          <w:marLeft w:val="547"/>
          <w:marRight w:val="0"/>
          <w:marTop w:val="0"/>
          <w:marBottom w:val="0"/>
          <w:divBdr>
            <w:top w:val="none" w:sz="0" w:space="0" w:color="auto"/>
            <w:left w:val="none" w:sz="0" w:space="0" w:color="auto"/>
            <w:bottom w:val="none" w:sz="0" w:space="0" w:color="auto"/>
            <w:right w:val="none" w:sz="0" w:space="0" w:color="auto"/>
          </w:divBdr>
        </w:div>
        <w:div w:id="1927692568">
          <w:marLeft w:val="547"/>
          <w:marRight w:val="0"/>
          <w:marTop w:val="0"/>
          <w:marBottom w:val="0"/>
          <w:divBdr>
            <w:top w:val="none" w:sz="0" w:space="0" w:color="auto"/>
            <w:left w:val="none" w:sz="0" w:space="0" w:color="auto"/>
            <w:bottom w:val="none" w:sz="0" w:space="0" w:color="auto"/>
            <w:right w:val="none" w:sz="0" w:space="0" w:color="auto"/>
          </w:divBdr>
        </w:div>
        <w:div w:id="1023214106">
          <w:marLeft w:val="547"/>
          <w:marRight w:val="0"/>
          <w:marTop w:val="0"/>
          <w:marBottom w:val="0"/>
          <w:divBdr>
            <w:top w:val="none" w:sz="0" w:space="0" w:color="auto"/>
            <w:left w:val="none" w:sz="0" w:space="0" w:color="auto"/>
            <w:bottom w:val="none" w:sz="0" w:space="0" w:color="auto"/>
            <w:right w:val="none" w:sz="0" w:space="0" w:color="auto"/>
          </w:divBdr>
        </w:div>
      </w:divsChild>
    </w:div>
    <w:div w:id="674842512">
      <w:bodyDiv w:val="1"/>
      <w:marLeft w:val="0"/>
      <w:marRight w:val="0"/>
      <w:marTop w:val="0"/>
      <w:marBottom w:val="0"/>
      <w:divBdr>
        <w:top w:val="none" w:sz="0" w:space="0" w:color="auto"/>
        <w:left w:val="none" w:sz="0" w:space="0" w:color="auto"/>
        <w:bottom w:val="none" w:sz="0" w:space="0" w:color="auto"/>
        <w:right w:val="none" w:sz="0" w:space="0" w:color="auto"/>
      </w:divBdr>
      <w:divsChild>
        <w:div w:id="685668108">
          <w:marLeft w:val="547"/>
          <w:marRight w:val="0"/>
          <w:marTop w:val="0"/>
          <w:marBottom w:val="0"/>
          <w:divBdr>
            <w:top w:val="none" w:sz="0" w:space="0" w:color="auto"/>
            <w:left w:val="none" w:sz="0" w:space="0" w:color="auto"/>
            <w:bottom w:val="none" w:sz="0" w:space="0" w:color="auto"/>
            <w:right w:val="none" w:sz="0" w:space="0" w:color="auto"/>
          </w:divBdr>
        </w:div>
        <w:div w:id="1136793976">
          <w:marLeft w:val="1166"/>
          <w:marRight w:val="0"/>
          <w:marTop w:val="0"/>
          <w:marBottom w:val="0"/>
          <w:divBdr>
            <w:top w:val="none" w:sz="0" w:space="0" w:color="auto"/>
            <w:left w:val="none" w:sz="0" w:space="0" w:color="auto"/>
            <w:bottom w:val="none" w:sz="0" w:space="0" w:color="auto"/>
            <w:right w:val="none" w:sz="0" w:space="0" w:color="auto"/>
          </w:divBdr>
        </w:div>
        <w:div w:id="1380209223">
          <w:marLeft w:val="1166"/>
          <w:marRight w:val="0"/>
          <w:marTop w:val="0"/>
          <w:marBottom w:val="0"/>
          <w:divBdr>
            <w:top w:val="none" w:sz="0" w:space="0" w:color="auto"/>
            <w:left w:val="none" w:sz="0" w:space="0" w:color="auto"/>
            <w:bottom w:val="none" w:sz="0" w:space="0" w:color="auto"/>
            <w:right w:val="none" w:sz="0" w:space="0" w:color="auto"/>
          </w:divBdr>
        </w:div>
        <w:div w:id="1453942358">
          <w:marLeft w:val="1166"/>
          <w:marRight w:val="0"/>
          <w:marTop w:val="0"/>
          <w:marBottom w:val="0"/>
          <w:divBdr>
            <w:top w:val="none" w:sz="0" w:space="0" w:color="auto"/>
            <w:left w:val="none" w:sz="0" w:space="0" w:color="auto"/>
            <w:bottom w:val="none" w:sz="0" w:space="0" w:color="auto"/>
            <w:right w:val="none" w:sz="0" w:space="0" w:color="auto"/>
          </w:divBdr>
        </w:div>
        <w:div w:id="1260869249">
          <w:marLeft w:val="1800"/>
          <w:marRight w:val="0"/>
          <w:marTop w:val="0"/>
          <w:marBottom w:val="0"/>
          <w:divBdr>
            <w:top w:val="none" w:sz="0" w:space="0" w:color="auto"/>
            <w:left w:val="none" w:sz="0" w:space="0" w:color="auto"/>
            <w:bottom w:val="none" w:sz="0" w:space="0" w:color="auto"/>
            <w:right w:val="none" w:sz="0" w:space="0" w:color="auto"/>
          </w:divBdr>
        </w:div>
        <w:div w:id="799761683">
          <w:marLeft w:val="1166"/>
          <w:marRight w:val="0"/>
          <w:marTop w:val="0"/>
          <w:marBottom w:val="0"/>
          <w:divBdr>
            <w:top w:val="none" w:sz="0" w:space="0" w:color="auto"/>
            <w:left w:val="none" w:sz="0" w:space="0" w:color="auto"/>
            <w:bottom w:val="none" w:sz="0" w:space="0" w:color="auto"/>
            <w:right w:val="none" w:sz="0" w:space="0" w:color="auto"/>
          </w:divBdr>
        </w:div>
        <w:div w:id="352731080">
          <w:marLeft w:val="547"/>
          <w:marRight w:val="0"/>
          <w:marTop w:val="0"/>
          <w:marBottom w:val="0"/>
          <w:divBdr>
            <w:top w:val="none" w:sz="0" w:space="0" w:color="auto"/>
            <w:left w:val="none" w:sz="0" w:space="0" w:color="auto"/>
            <w:bottom w:val="none" w:sz="0" w:space="0" w:color="auto"/>
            <w:right w:val="none" w:sz="0" w:space="0" w:color="auto"/>
          </w:divBdr>
        </w:div>
        <w:div w:id="782260929">
          <w:marLeft w:val="547"/>
          <w:marRight w:val="0"/>
          <w:marTop w:val="0"/>
          <w:marBottom w:val="0"/>
          <w:divBdr>
            <w:top w:val="none" w:sz="0" w:space="0" w:color="auto"/>
            <w:left w:val="none" w:sz="0" w:space="0" w:color="auto"/>
            <w:bottom w:val="none" w:sz="0" w:space="0" w:color="auto"/>
            <w:right w:val="none" w:sz="0" w:space="0" w:color="auto"/>
          </w:divBdr>
        </w:div>
        <w:div w:id="661203504">
          <w:marLeft w:val="1166"/>
          <w:marRight w:val="0"/>
          <w:marTop w:val="0"/>
          <w:marBottom w:val="0"/>
          <w:divBdr>
            <w:top w:val="none" w:sz="0" w:space="0" w:color="auto"/>
            <w:left w:val="none" w:sz="0" w:space="0" w:color="auto"/>
            <w:bottom w:val="none" w:sz="0" w:space="0" w:color="auto"/>
            <w:right w:val="none" w:sz="0" w:space="0" w:color="auto"/>
          </w:divBdr>
        </w:div>
        <w:div w:id="1780682826">
          <w:marLeft w:val="547"/>
          <w:marRight w:val="0"/>
          <w:marTop w:val="0"/>
          <w:marBottom w:val="0"/>
          <w:divBdr>
            <w:top w:val="none" w:sz="0" w:space="0" w:color="auto"/>
            <w:left w:val="none" w:sz="0" w:space="0" w:color="auto"/>
            <w:bottom w:val="none" w:sz="0" w:space="0" w:color="auto"/>
            <w:right w:val="none" w:sz="0" w:space="0" w:color="auto"/>
          </w:divBdr>
        </w:div>
        <w:div w:id="1637369361">
          <w:marLeft w:val="547"/>
          <w:marRight w:val="0"/>
          <w:marTop w:val="0"/>
          <w:marBottom w:val="0"/>
          <w:divBdr>
            <w:top w:val="none" w:sz="0" w:space="0" w:color="auto"/>
            <w:left w:val="none" w:sz="0" w:space="0" w:color="auto"/>
            <w:bottom w:val="none" w:sz="0" w:space="0" w:color="auto"/>
            <w:right w:val="none" w:sz="0" w:space="0" w:color="auto"/>
          </w:divBdr>
        </w:div>
      </w:divsChild>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82574">
      <w:bodyDiv w:val="1"/>
      <w:marLeft w:val="0"/>
      <w:marRight w:val="0"/>
      <w:marTop w:val="0"/>
      <w:marBottom w:val="0"/>
      <w:divBdr>
        <w:top w:val="none" w:sz="0" w:space="0" w:color="auto"/>
        <w:left w:val="none" w:sz="0" w:space="0" w:color="auto"/>
        <w:bottom w:val="none" w:sz="0" w:space="0" w:color="auto"/>
        <w:right w:val="none" w:sz="0" w:space="0" w:color="auto"/>
      </w:divBdr>
    </w:div>
    <w:div w:id="725681349">
      <w:bodyDiv w:val="1"/>
      <w:marLeft w:val="0"/>
      <w:marRight w:val="0"/>
      <w:marTop w:val="0"/>
      <w:marBottom w:val="0"/>
      <w:divBdr>
        <w:top w:val="none" w:sz="0" w:space="0" w:color="auto"/>
        <w:left w:val="none" w:sz="0" w:space="0" w:color="auto"/>
        <w:bottom w:val="none" w:sz="0" w:space="0" w:color="auto"/>
        <w:right w:val="none" w:sz="0" w:space="0" w:color="auto"/>
      </w:divBdr>
      <w:divsChild>
        <w:div w:id="2144954785">
          <w:marLeft w:val="547"/>
          <w:marRight w:val="0"/>
          <w:marTop w:val="0"/>
          <w:marBottom w:val="0"/>
          <w:divBdr>
            <w:top w:val="none" w:sz="0" w:space="0" w:color="auto"/>
            <w:left w:val="none" w:sz="0" w:space="0" w:color="auto"/>
            <w:bottom w:val="none" w:sz="0" w:space="0" w:color="auto"/>
            <w:right w:val="none" w:sz="0" w:space="0" w:color="auto"/>
          </w:divBdr>
        </w:div>
        <w:div w:id="536937690">
          <w:marLeft w:val="547"/>
          <w:marRight w:val="0"/>
          <w:marTop w:val="0"/>
          <w:marBottom w:val="0"/>
          <w:divBdr>
            <w:top w:val="none" w:sz="0" w:space="0" w:color="auto"/>
            <w:left w:val="none" w:sz="0" w:space="0" w:color="auto"/>
            <w:bottom w:val="none" w:sz="0" w:space="0" w:color="auto"/>
            <w:right w:val="none" w:sz="0" w:space="0" w:color="auto"/>
          </w:divBdr>
        </w:div>
        <w:div w:id="1543857699">
          <w:marLeft w:val="547"/>
          <w:marRight w:val="0"/>
          <w:marTop w:val="0"/>
          <w:marBottom w:val="0"/>
          <w:divBdr>
            <w:top w:val="none" w:sz="0" w:space="0" w:color="auto"/>
            <w:left w:val="none" w:sz="0" w:space="0" w:color="auto"/>
            <w:bottom w:val="none" w:sz="0" w:space="0" w:color="auto"/>
            <w:right w:val="none" w:sz="0" w:space="0" w:color="auto"/>
          </w:divBdr>
        </w:div>
        <w:div w:id="1893226742">
          <w:marLeft w:val="1166"/>
          <w:marRight w:val="0"/>
          <w:marTop w:val="0"/>
          <w:marBottom w:val="0"/>
          <w:divBdr>
            <w:top w:val="none" w:sz="0" w:space="0" w:color="auto"/>
            <w:left w:val="none" w:sz="0" w:space="0" w:color="auto"/>
            <w:bottom w:val="none" w:sz="0" w:space="0" w:color="auto"/>
            <w:right w:val="none" w:sz="0" w:space="0" w:color="auto"/>
          </w:divBdr>
        </w:div>
        <w:div w:id="1841506296">
          <w:marLeft w:val="1800"/>
          <w:marRight w:val="0"/>
          <w:marTop w:val="0"/>
          <w:marBottom w:val="0"/>
          <w:divBdr>
            <w:top w:val="none" w:sz="0" w:space="0" w:color="auto"/>
            <w:left w:val="none" w:sz="0" w:space="0" w:color="auto"/>
            <w:bottom w:val="none" w:sz="0" w:space="0" w:color="auto"/>
            <w:right w:val="none" w:sz="0" w:space="0" w:color="auto"/>
          </w:divBdr>
        </w:div>
        <w:div w:id="1178539592">
          <w:marLeft w:val="547"/>
          <w:marRight w:val="0"/>
          <w:marTop w:val="0"/>
          <w:marBottom w:val="0"/>
          <w:divBdr>
            <w:top w:val="none" w:sz="0" w:space="0" w:color="auto"/>
            <w:left w:val="none" w:sz="0" w:space="0" w:color="auto"/>
            <w:bottom w:val="none" w:sz="0" w:space="0" w:color="auto"/>
            <w:right w:val="none" w:sz="0" w:space="0" w:color="auto"/>
          </w:divBdr>
        </w:div>
        <w:div w:id="314844974">
          <w:marLeft w:val="1166"/>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73038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9775272">
      <w:bodyDiv w:val="1"/>
      <w:marLeft w:val="0"/>
      <w:marRight w:val="0"/>
      <w:marTop w:val="0"/>
      <w:marBottom w:val="0"/>
      <w:divBdr>
        <w:top w:val="none" w:sz="0" w:space="0" w:color="auto"/>
        <w:left w:val="none" w:sz="0" w:space="0" w:color="auto"/>
        <w:bottom w:val="none" w:sz="0" w:space="0" w:color="auto"/>
        <w:right w:val="none" w:sz="0" w:space="0" w:color="auto"/>
      </w:divBdr>
    </w:div>
    <w:div w:id="1004864542">
      <w:bodyDiv w:val="1"/>
      <w:marLeft w:val="0"/>
      <w:marRight w:val="0"/>
      <w:marTop w:val="0"/>
      <w:marBottom w:val="0"/>
      <w:divBdr>
        <w:top w:val="none" w:sz="0" w:space="0" w:color="auto"/>
        <w:left w:val="none" w:sz="0" w:space="0" w:color="auto"/>
        <w:bottom w:val="none" w:sz="0" w:space="0" w:color="auto"/>
        <w:right w:val="none" w:sz="0" w:space="0" w:color="auto"/>
      </w:divBdr>
      <w:divsChild>
        <w:div w:id="585923416">
          <w:marLeft w:val="547"/>
          <w:marRight w:val="0"/>
          <w:marTop w:val="0"/>
          <w:marBottom w:val="0"/>
          <w:divBdr>
            <w:top w:val="none" w:sz="0" w:space="0" w:color="auto"/>
            <w:left w:val="none" w:sz="0" w:space="0" w:color="auto"/>
            <w:bottom w:val="none" w:sz="0" w:space="0" w:color="auto"/>
            <w:right w:val="none" w:sz="0" w:space="0" w:color="auto"/>
          </w:divBdr>
        </w:div>
        <w:div w:id="1692301128">
          <w:marLeft w:val="547"/>
          <w:marRight w:val="0"/>
          <w:marTop w:val="0"/>
          <w:marBottom w:val="0"/>
          <w:divBdr>
            <w:top w:val="none" w:sz="0" w:space="0" w:color="auto"/>
            <w:left w:val="none" w:sz="0" w:space="0" w:color="auto"/>
            <w:bottom w:val="none" w:sz="0" w:space="0" w:color="auto"/>
            <w:right w:val="none" w:sz="0" w:space="0" w:color="auto"/>
          </w:divBdr>
        </w:div>
        <w:div w:id="592934557">
          <w:marLeft w:val="547"/>
          <w:marRight w:val="0"/>
          <w:marTop w:val="0"/>
          <w:marBottom w:val="0"/>
          <w:divBdr>
            <w:top w:val="none" w:sz="0" w:space="0" w:color="auto"/>
            <w:left w:val="none" w:sz="0" w:space="0" w:color="auto"/>
            <w:bottom w:val="none" w:sz="0" w:space="0" w:color="auto"/>
            <w:right w:val="none" w:sz="0" w:space="0" w:color="auto"/>
          </w:divBdr>
        </w:div>
        <w:div w:id="1000427023">
          <w:marLeft w:val="547"/>
          <w:marRight w:val="0"/>
          <w:marTop w:val="0"/>
          <w:marBottom w:val="0"/>
          <w:divBdr>
            <w:top w:val="none" w:sz="0" w:space="0" w:color="auto"/>
            <w:left w:val="none" w:sz="0" w:space="0" w:color="auto"/>
            <w:bottom w:val="none" w:sz="0" w:space="0" w:color="auto"/>
            <w:right w:val="none" w:sz="0" w:space="0" w:color="auto"/>
          </w:divBdr>
        </w:div>
        <w:div w:id="975834987">
          <w:marLeft w:val="1166"/>
          <w:marRight w:val="0"/>
          <w:marTop w:val="0"/>
          <w:marBottom w:val="0"/>
          <w:divBdr>
            <w:top w:val="none" w:sz="0" w:space="0" w:color="auto"/>
            <w:left w:val="none" w:sz="0" w:space="0" w:color="auto"/>
            <w:bottom w:val="none" w:sz="0" w:space="0" w:color="auto"/>
            <w:right w:val="none" w:sz="0" w:space="0" w:color="auto"/>
          </w:divBdr>
        </w:div>
        <w:div w:id="147865023">
          <w:marLeft w:val="1800"/>
          <w:marRight w:val="0"/>
          <w:marTop w:val="0"/>
          <w:marBottom w:val="0"/>
          <w:divBdr>
            <w:top w:val="none" w:sz="0" w:space="0" w:color="auto"/>
            <w:left w:val="none" w:sz="0" w:space="0" w:color="auto"/>
            <w:bottom w:val="none" w:sz="0" w:space="0" w:color="auto"/>
            <w:right w:val="none" w:sz="0" w:space="0" w:color="auto"/>
          </w:divBdr>
        </w:div>
        <w:div w:id="803079317">
          <w:marLeft w:val="1800"/>
          <w:marRight w:val="0"/>
          <w:marTop w:val="0"/>
          <w:marBottom w:val="0"/>
          <w:divBdr>
            <w:top w:val="none" w:sz="0" w:space="0" w:color="auto"/>
            <w:left w:val="none" w:sz="0" w:space="0" w:color="auto"/>
            <w:bottom w:val="none" w:sz="0" w:space="0" w:color="auto"/>
            <w:right w:val="none" w:sz="0" w:space="0" w:color="auto"/>
          </w:divBdr>
        </w:div>
        <w:div w:id="736438011">
          <w:marLeft w:val="1166"/>
          <w:marRight w:val="0"/>
          <w:marTop w:val="0"/>
          <w:marBottom w:val="0"/>
          <w:divBdr>
            <w:top w:val="none" w:sz="0" w:space="0" w:color="auto"/>
            <w:left w:val="none" w:sz="0" w:space="0" w:color="auto"/>
            <w:bottom w:val="none" w:sz="0" w:space="0" w:color="auto"/>
            <w:right w:val="none" w:sz="0" w:space="0" w:color="auto"/>
          </w:divBdr>
        </w:div>
        <w:div w:id="1908033395">
          <w:marLeft w:val="1800"/>
          <w:marRight w:val="0"/>
          <w:marTop w:val="0"/>
          <w:marBottom w:val="0"/>
          <w:divBdr>
            <w:top w:val="none" w:sz="0" w:space="0" w:color="auto"/>
            <w:left w:val="none" w:sz="0" w:space="0" w:color="auto"/>
            <w:bottom w:val="none" w:sz="0" w:space="0" w:color="auto"/>
            <w:right w:val="none" w:sz="0" w:space="0" w:color="auto"/>
          </w:divBdr>
        </w:div>
        <w:div w:id="1765035415">
          <w:marLeft w:val="1166"/>
          <w:marRight w:val="0"/>
          <w:marTop w:val="0"/>
          <w:marBottom w:val="0"/>
          <w:divBdr>
            <w:top w:val="none" w:sz="0" w:space="0" w:color="auto"/>
            <w:left w:val="none" w:sz="0" w:space="0" w:color="auto"/>
            <w:bottom w:val="none" w:sz="0" w:space="0" w:color="auto"/>
            <w:right w:val="none" w:sz="0" w:space="0" w:color="auto"/>
          </w:divBdr>
        </w:div>
        <w:div w:id="1296715686">
          <w:marLeft w:val="1800"/>
          <w:marRight w:val="0"/>
          <w:marTop w:val="0"/>
          <w:marBottom w:val="0"/>
          <w:divBdr>
            <w:top w:val="none" w:sz="0" w:space="0" w:color="auto"/>
            <w:left w:val="none" w:sz="0" w:space="0" w:color="auto"/>
            <w:bottom w:val="none" w:sz="0" w:space="0" w:color="auto"/>
            <w:right w:val="none" w:sz="0" w:space="0" w:color="auto"/>
          </w:divBdr>
        </w:div>
        <w:div w:id="1552040279">
          <w:marLeft w:val="1800"/>
          <w:marRight w:val="0"/>
          <w:marTop w:val="0"/>
          <w:marBottom w:val="0"/>
          <w:divBdr>
            <w:top w:val="none" w:sz="0" w:space="0" w:color="auto"/>
            <w:left w:val="none" w:sz="0" w:space="0" w:color="auto"/>
            <w:bottom w:val="none" w:sz="0" w:space="0" w:color="auto"/>
            <w:right w:val="none" w:sz="0" w:space="0" w:color="auto"/>
          </w:divBdr>
        </w:div>
        <w:div w:id="885142396">
          <w:marLeft w:val="547"/>
          <w:marRight w:val="0"/>
          <w:marTop w:val="0"/>
          <w:marBottom w:val="0"/>
          <w:divBdr>
            <w:top w:val="none" w:sz="0" w:space="0" w:color="auto"/>
            <w:left w:val="none" w:sz="0" w:space="0" w:color="auto"/>
            <w:bottom w:val="none" w:sz="0" w:space="0" w:color="auto"/>
            <w:right w:val="none" w:sz="0" w:space="0" w:color="auto"/>
          </w:divBdr>
        </w:div>
        <w:div w:id="27148405">
          <w:marLeft w:val="1166"/>
          <w:marRight w:val="0"/>
          <w:marTop w:val="0"/>
          <w:marBottom w:val="0"/>
          <w:divBdr>
            <w:top w:val="none" w:sz="0" w:space="0" w:color="auto"/>
            <w:left w:val="none" w:sz="0" w:space="0" w:color="auto"/>
            <w:bottom w:val="none" w:sz="0" w:space="0" w:color="auto"/>
            <w:right w:val="none" w:sz="0" w:space="0" w:color="auto"/>
          </w:divBdr>
        </w:div>
        <w:div w:id="73362858">
          <w:marLeft w:val="1800"/>
          <w:marRight w:val="0"/>
          <w:marTop w:val="0"/>
          <w:marBottom w:val="0"/>
          <w:divBdr>
            <w:top w:val="none" w:sz="0" w:space="0" w:color="auto"/>
            <w:left w:val="none" w:sz="0" w:space="0" w:color="auto"/>
            <w:bottom w:val="none" w:sz="0" w:space="0" w:color="auto"/>
            <w:right w:val="none" w:sz="0" w:space="0" w:color="auto"/>
          </w:divBdr>
        </w:div>
        <w:div w:id="45686400">
          <w:marLeft w:val="1166"/>
          <w:marRight w:val="0"/>
          <w:marTop w:val="0"/>
          <w:marBottom w:val="0"/>
          <w:divBdr>
            <w:top w:val="none" w:sz="0" w:space="0" w:color="auto"/>
            <w:left w:val="none" w:sz="0" w:space="0" w:color="auto"/>
            <w:bottom w:val="none" w:sz="0" w:space="0" w:color="auto"/>
            <w:right w:val="none" w:sz="0" w:space="0" w:color="auto"/>
          </w:divBdr>
        </w:div>
        <w:div w:id="627398657">
          <w:marLeft w:val="1166"/>
          <w:marRight w:val="0"/>
          <w:marTop w:val="0"/>
          <w:marBottom w:val="0"/>
          <w:divBdr>
            <w:top w:val="none" w:sz="0" w:space="0" w:color="auto"/>
            <w:left w:val="none" w:sz="0" w:space="0" w:color="auto"/>
            <w:bottom w:val="none" w:sz="0" w:space="0" w:color="auto"/>
            <w:right w:val="none" w:sz="0" w:space="0" w:color="auto"/>
          </w:divBdr>
        </w:div>
        <w:div w:id="131946362">
          <w:marLeft w:val="1800"/>
          <w:marRight w:val="0"/>
          <w:marTop w:val="0"/>
          <w:marBottom w:val="0"/>
          <w:divBdr>
            <w:top w:val="none" w:sz="0" w:space="0" w:color="auto"/>
            <w:left w:val="none" w:sz="0" w:space="0" w:color="auto"/>
            <w:bottom w:val="none" w:sz="0" w:space="0" w:color="auto"/>
            <w:right w:val="none" w:sz="0" w:space="0" w:color="auto"/>
          </w:divBdr>
        </w:div>
        <w:div w:id="220867682">
          <w:marLeft w:val="1800"/>
          <w:marRight w:val="0"/>
          <w:marTop w:val="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3425986">
      <w:bodyDiv w:val="1"/>
      <w:marLeft w:val="0"/>
      <w:marRight w:val="0"/>
      <w:marTop w:val="0"/>
      <w:marBottom w:val="0"/>
      <w:divBdr>
        <w:top w:val="none" w:sz="0" w:space="0" w:color="auto"/>
        <w:left w:val="none" w:sz="0" w:space="0" w:color="auto"/>
        <w:bottom w:val="none" w:sz="0" w:space="0" w:color="auto"/>
        <w:right w:val="none" w:sz="0" w:space="0" w:color="auto"/>
      </w:divBdr>
      <w:divsChild>
        <w:div w:id="199780863">
          <w:marLeft w:val="274"/>
          <w:marRight w:val="0"/>
          <w:marTop w:val="0"/>
          <w:marBottom w:val="0"/>
          <w:divBdr>
            <w:top w:val="none" w:sz="0" w:space="0" w:color="auto"/>
            <w:left w:val="none" w:sz="0" w:space="0" w:color="auto"/>
            <w:bottom w:val="none" w:sz="0" w:space="0" w:color="auto"/>
            <w:right w:val="none" w:sz="0" w:space="0" w:color="auto"/>
          </w:divBdr>
        </w:div>
        <w:div w:id="46954316">
          <w:marLeft w:val="994"/>
          <w:marRight w:val="0"/>
          <w:marTop w:val="0"/>
          <w:marBottom w:val="0"/>
          <w:divBdr>
            <w:top w:val="none" w:sz="0" w:space="0" w:color="auto"/>
            <w:left w:val="none" w:sz="0" w:space="0" w:color="auto"/>
            <w:bottom w:val="none" w:sz="0" w:space="0" w:color="auto"/>
            <w:right w:val="none" w:sz="0" w:space="0" w:color="auto"/>
          </w:divBdr>
        </w:div>
        <w:div w:id="350881324">
          <w:marLeft w:val="99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154677">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1553498">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856906">
      <w:bodyDiv w:val="1"/>
      <w:marLeft w:val="0"/>
      <w:marRight w:val="0"/>
      <w:marTop w:val="0"/>
      <w:marBottom w:val="0"/>
      <w:divBdr>
        <w:top w:val="none" w:sz="0" w:space="0" w:color="auto"/>
        <w:left w:val="none" w:sz="0" w:space="0" w:color="auto"/>
        <w:bottom w:val="none" w:sz="0" w:space="0" w:color="auto"/>
        <w:right w:val="none" w:sz="0" w:space="0" w:color="auto"/>
      </w:divBdr>
      <w:divsChild>
        <w:div w:id="380447789">
          <w:marLeft w:val="0"/>
          <w:marRight w:val="0"/>
          <w:marTop w:val="0"/>
          <w:marBottom w:val="0"/>
          <w:divBdr>
            <w:top w:val="none" w:sz="0" w:space="0" w:color="auto"/>
            <w:left w:val="none" w:sz="0" w:space="0" w:color="auto"/>
            <w:bottom w:val="none" w:sz="0" w:space="0" w:color="auto"/>
            <w:right w:val="none" w:sz="0" w:space="0" w:color="auto"/>
          </w:divBdr>
          <w:divsChild>
            <w:div w:id="1865554259">
              <w:marLeft w:val="0"/>
              <w:marRight w:val="0"/>
              <w:marTop w:val="0"/>
              <w:marBottom w:val="0"/>
              <w:divBdr>
                <w:top w:val="none" w:sz="0" w:space="0" w:color="auto"/>
                <w:left w:val="none" w:sz="0" w:space="0" w:color="auto"/>
                <w:bottom w:val="none" w:sz="0" w:space="0" w:color="auto"/>
                <w:right w:val="none" w:sz="0" w:space="0" w:color="auto"/>
              </w:divBdr>
            </w:div>
          </w:divsChild>
        </w:div>
        <w:div w:id="1518805877">
          <w:marLeft w:val="0"/>
          <w:marRight w:val="0"/>
          <w:marTop w:val="0"/>
          <w:marBottom w:val="0"/>
          <w:divBdr>
            <w:top w:val="none" w:sz="0" w:space="0" w:color="auto"/>
            <w:left w:val="none" w:sz="0" w:space="0" w:color="auto"/>
            <w:bottom w:val="none" w:sz="0" w:space="0" w:color="auto"/>
            <w:right w:val="none" w:sz="0" w:space="0" w:color="auto"/>
          </w:divBdr>
          <w:divsChild>
            <w:div w:id="133190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995253">
      <w:bodyDiv w:val="1"/>
      <w:marLeft w:val="0"/>
      <w:marRight w:val="0"/>
      <w:marTop w:val="0"/>
      <w:marBottom w:val="0"/>
      <w:divBdr>
        <w:top w:val="none" w:sz="0" w:space="0" w:color="auto"/>
        <w:left w:val="none" w:sz="0" w:space="0" w:color="auto"/>
        <w:bottom w:val="none" w:sz="0" w:space="0" w:color="auto"/>
        <w:right w:val="none" w:sz="0" w:space="0" w:color="auto"/>
      </w:divBdr>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289773909">
      <w:bodyDiv w:val="1"/>
      <w:marLeft w:val="0"/>
      <w:marRight w:val="0"/>
      <w:marTop w:val="0"/>
      <w:marBottom w:val="0"/>
      <w:divBdr>
        <w:top w:val="none" w:sz="0" w:space="0" w:color="auto"/>
        <w:left w:val="none" w:sz="0" w:space="0" w:color="auto"/>
        <w:bottom w:val="none" w:sz="0" w:space="0" w:color="auto"/>
        <w:right w:val="none" w:sz="0" w:space="0" w:color="auto"/>
      </w:divBdr>
      <w:divsChild>
        <w:div w:id="1909805447">
          <w:marLeft w:val="547"/>
          <w:marRight w:val="0"/>
          <w:marTop w:val="0"/>
          <w:marBottom w:val="0"/>
          <w:divBdr>
            <w:top w:val="none" w:sz="0" w:space="0" w:color="auto"/>
            <w:left w:val="none" w:sz="0" w:space="0" w:color="auto"/>
            <w:bottom w:val="none" w:sz="0" w:space="0" w:color="auto"/>
            <w:right w:val="none" w:sz="0" w:space="0" w:color="auto"/>
          </w:divBdr>
        </w:div>
        <w:div w:id="2083671003">
          <w:marLeft w:val="1166"/>
          <w:marRight w:val="0"/>
          <w:marTop w:val="0"/>
          <w:marBottom w:val="0"/>
          <w:divBdr>
            <w:top w:val="none" w:sz="0" w:space="0" w:color="auto"/>
            <w:left w:val="none" w:sz="0" w:space="0" w:color="auto"/>
            <w:bottom w:val="none" w:sz="0" w:space="0" w:color="auto"/>
            <w:right w:val="none" w:sz="0" w:space="0" w:color="auto"/>
          </w:divBdr>
        </w:div>
        <w:div w:id="878467295">
          <w:marLeft w:val="1166"/>
          <w:marRight w:val="0"/>
          <w:marTop w:val="0"/>
          <w:marBottom w:val="0"/>
          <w:divBdr>
            <w:top w:val="none" w:sz="0" w:space="0" w:color="auto"/>
            <w:left w:val="none" w:sz="0" w:space="0" w:color="auto"/>
            <w:bottom w:val="none" w:sz="0" w:space="0" w:color="auto"/>
            <w:right w:val="none" w:sz="0" w:space="0" w:color="auto"/>
          </w:divBdr>
        </w:div>
        <w:div w:id="778719023">
          <w:marLeft w:val="1166"/>
          <w:marRight w:val="0"/>
          <w:marTop w:val="0"/>
          <w:marBottom w:val="0"/>
          <w:divBdr>
            <w:top w:val="none" w:sz="0" w:space="0" w:color="auto"/>
            <w:left w:val="none" w:sz="0" w:space="0" w:color="auto"/>
            <w:bottom w:val="none" w:sz="0" w:space="0" w:color="auto"/>
            <w:right w:val="none" w:sz="0" w:space="0" w:color="auto"/>
          </w:divBdr>
        </w:div>
        <w:div w:id="1745910139">
          <w:marLeft w:val="1800"/>
          <w:marRight w:val="0"/>
          <w:marTop w:val="0"/>
          <w:marBottom w:val="0"/>
          <w:divBdr>
            <w:top w:val="none" w:sz="0" w:space="0" w:color="auto"/>
            <w:left w:val="none" w:sz="0" w:space="0" w:color="auto"/>
            <w:bottom w:val="none" w:sz="0" w:space="0" w:color="auto"/>
            <w:right w:val="none" w:sz="0" w:space="0" w:color="auto"/>
          </w:divBdr>
        </w:div>
        <w:div w:id="1834252756">
          <w:marLeft w:val="1166"/>
          <w:marRight w:val="0"/>
          <w:marTop w:val="0"/>
          <w:marBottom w:val="0"/>
          <w:divBdr>
            <w:top w:val="none" w:sz="0" w:space="0" w:color="auto"/>
            <w:left w:val="none" w:sz="0" w:space="0" w:color="auto"/>
            <w:bottom w:val="none" w:sz="0" w:space="0" w:color="auto"/>
            <w:right w:val="none" w:sz="0" w:space="0" w:color="auto"/>
          </w:divBdr>
        </w:div>
        <w:div w:id="427238948">
          <w:marLeft w:val="547"/>
          <w:marRight w:val="0"/>
          <w:marTop w:val="0"/>
          <w:marBottom w:val="0"/>
          <w:divBdr>
            <w:top w:val="none" w:sz="0" w:space="0" w:color="auto"/>
            <w:left w:val="none" w:sz="0" w:space="0" w:color="auto"/>
            <w:bottom w:val="none" w:sz="0" w:space="0" w:color="auto"/>
            <w:right w:val="none" w:sz="0" w:space="0" w:color="auto"/>
          </w:divBdr>
        </w:div>
        <w:div w:id="644353357">
          <w:marLeft w:val="547"/>
          <w:marRight w:val="0"/>
          <w:marTop w:val="0"/>
          <w:marBottom w:val="0"/>
          <w:divBdr>
            <w:top w:val="none" w:sz="0" w:space="0" w:color="auto"/>
            <w:left w:val="none" w:sz="0" w:space="0" w:color="auto"/>
            <w:bottom w:val="none" w:sz="0" w:space="0" w:color="auto"/>
            <w:right w:val="none" w:sz="0" w:space="0" w:color="auto"/>
          </w:divBdr>
        </w:div>
        <w:div w:id="1394041241">
          <w:marLeft w:val="1166"/>
          <w:marRight w:val="0"/>
          <w:marTop w:val="0"/>
          <w:marBottom w:val="0"/>
          <w:divBdr>
            <w:top w:val="none" w:sz="0" w:space="0" w:color="auto"/>
            <w:left w:val="none" w:sz="0" w:space="0" w:color="auto"/>
            <w:bottom w:val="none" w:sz="0" w:space="0" w:color="auto"/>
            <w:right w:val="none" w:sz="0" w:space="0" w:color="auto"/>
          </w:divBdr>
        </w:div>
        <w:div w:id="1520390724">
          <w:marLeft w:val="547"/>
          <w:marRight w:val="0"/>
          <w:marTop w:val="0"/>
          <w:marBottom w:val="0"/>
          <w:divBdr>
            <w:top w:val="none" w:sz="0" w:space="0" w:color="auto"/>
            <w:left w:val="none" w:sz="0" w:space="0" w:color="auto"/>
            <w:bottom w:val="none" w:sz="0" w:space="0" w:color="auto"/>
            <w:right w:val="none" w:sz="0" w:space="0" w:color="auto"/>
          </w:divBdr>
        </w:div>
        <w:div w:id="1049649151">
          <w:marLeft w:val="547"/>
          <w:marRight w:val="0"/>
          <w:marTop w:val="0"/>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0988707">
      <w:bodyDiv w:val="1"/>
      <w:marLeft w:val="0"/>
      <w:marRight w:val="0"/>
      <w:marTop w:val="0"/>
      <w:marBottom w:val="0"/>
      <w:divBdr>
        <w:top w:val="none" w:sz="0" w:space="0" w:color="auto"/>
        <w:left w:val="none" w:sz="0" w:space="0" w:color="auto"/>
        <w:bottom w:val="none" w:sz="0" w:space="0" w:color="auto"/>
        <w:right w:val="none" w:sz="0" w:space="0" w:color="auto"/>
      </w:divBdr>
      <w:divsChild>
        <w:div w:id="674771217">
          <w:marLeft w:val="547"/>
          <w:marRight w:val="0"/>
          <w:marTop w:val="0"/>
          <w:marBottom w:val="0"/>
          <w:divBdr>
            <w:top w:val="none" w:sz="0" w:space="0" w:color="auto"/>
            <w:left w:val="none" w:sz="0" w:space="0" w:color="auto"/>
            <w:bottom w:val="none" w:sz="0" w:space="0" w:color="auto"/>
            <w:right w:val="none" w:sz="0" w:space="0" w:color="auto"/>
          </w:divBdr>
        </w:div>
        <w:div w:id="958530945">
          <w:marLeft w:val="547"/>
          <w:marRight w:val="0"/>
          <w:marTop w:val="0"/>
          <w:marBottom w:val="0"/>
          <w:divBdr>
            <w:top w:val="none" w:sz="0" w:space="0" w:color="auto"/>
            <w:left w:val="none" w:sz="0" w:space="0" w:color="auto"/>
            <w:bottom w:val="none" w:sz="0" w:space="0" w:color="auto"/>
            <w:right w:val="none" w:sz="0" w:space="0" w:color="auto"/>
          </w:divBdr>
        </w:div>
        <w:div w:id="1541015250">
          <w:marLeft w:val="547"/>
          <w:marRight w:val="0"/>
          <w:marTop w:val="0"/>
          <w:marBottom w:val="0"/>
          <w:divBdr>
            <w:top w:val="none" w:sz="0" w:space="0" w:color="auto"/>
            <w:left w:val="none" w:sz="0" w:space="0" w:color="auto"/>
            <w:bottom w:val="none" w:sz="0" w:space="0" w:color="auto"/>
            <w:right w:val="none" w:sz="0" w:space="0" w:color="auto"/>
          </w:divBdr>
        </w:div>
        <w:div w:id="1319849662">
          <w:marLeft w:val="547"/>
          <w:marRight w:val="0"/>
          <w:marTop w:val="0"/>
          <w:marBottom w:val="0"/>
          <w:divBdr>
            <w:top w:val="none" w:sz="0" w:space="0" w:color="auto"/>
            <w:left w:val="none" w:sz="0" w:space="0" w:color="auto"/>
            <w:bottom w:val="none" w:sz="0" w:space="0" w:color="auto"/>
            <w:right w:val="none" w:sz="0" w:space="0" w:color="auto"/>
          </w:divBdr>
        </w:div>
        <w:div w:id="1546402833">
          <w:marLeft w:val="1166"/>
          <w:marRight w:val="0"/>
          <w:marTop w:val="0"/>
          <w:marBottom w:val="0"/>
          <w:divBdr>
            <w:top w:val="none" w:sz="0" w:space="0" w:color="auto"/>
            <w:left w:val="none" w:sz="0" w:space="0" w:color="auto"/>
            <w:bottom w:val="none" w:sz="0" w:space="0" w:color="auto"/>
            <w:right w:val="none" w:sz="0" w:space="0" w:color="auto"/>
          </w:divBdr>
        </w:div>
        <w:div w:id="1717967193">
          <w:marLeft w:val="1800"/>
          <w:marRight w:val="0"/>
          <w:marTop w:val="0"/>
          <w:marBottom w:val="0"/>
          <w:divBdr>
            <w:top w:val="none" w:sz="0" w:space="0" w:color="auto"/>
            <w:left w:val="none" w:sz="0" w:space="0" w:color="auto"/>
            <w:bottom w:val="none" w:sz="0" w:space="0" w:color="auto"/>
            <w:right w:val="none" w:sz="0" w:space="0" w:color="auto"/>
          </w:divBdr>
        </w:div>
        <w:div w:id="96026335">
          <w:marLeft w:val="1800"/>
          <w:marRight w:val="0"/>
          <w:marTop w:val="0"/>
          <w:marBottom w:val="0"/>
          <w:divBdr>
            <w:top w:val="none" w:sz="0" w:space="0" w:color="auto"/>
            <w:left w:val="none" w:sz="0" w:space="0" w:color="auto"/>
            <w:bottom w:val="none" w:sz="0" w:space="0" w:color="auto"/>
            <w:right w:val="none" w:sz="0" w:space="0" w:color="auto"/>
          </w:divBdr>
        </w:div>
        <w:div w:id="821385360">
          <w:marLeft w:val="1166"/>
          <w:marRight w:val="0"/>
          <w:marTop w:val="0"/>
          <w:marBottom w:val="0"/>
          <w:divBdr>
            <w:top w:val="none" w:sz="0" w:space="0" w:color="auto"/>
            <w:left w:val="none" w:sz="0" w:space="0" w:color="auto"/>
            <w:bottom w:val="none" w:sz="0" w:space="0" w:color="auto"/>
            <w:right w:val="none" w:sz="0" w:space="0" w:color="auto"/>
          </w:divBdr>
        </w:div>
        <w:div w:id="1515460450">
          <w:marLeft w:val="1800"/>
          <w:marRight w:val="0"/>
          <w:marTop w:val="0"/>
          <w:marBottom w:val="0"/>
          <w:divBdr>
            <w:top w:val="none" w:sz="0" w:space="0" w:color="auto"/>
            <w:left w:val="none" w:sz="0" w:space="0" w:color="auto"/>
            <w:bottom w:val="none" w:sz="0" w:space="0" w:color="auto"/>
            <w:right w:val="none" w:sz="0" w:space="0" w:color="auto"/>
          </w:divBdr>
        </w:div>
        <w:div w:id="134220440">
          <w:marLeft w:val="1166"/>
          <w:marRight w:val="0"/>
          <w:marTop w:val="0"/>
          <w:marBottom w:val="0"/>
          <w:divBdr>
            <w:top w:val="none" w:sz="0" w:space="0" w:color="auto"/>
            <w:left w:val="none" w:sz="0" w:space="0" w:color="auto"/>
            <w:bottom w:val="none" w:sz="0" w:space="0" w:color="auto"/>
            <w:right w:val="none" w:sz="0" w:space="0" w:color="auto"/>
          </w:divBdr>
        </w:div>
        <w:div w:id="1726831220">
          <w:marLeft w:val="1800"/>
          <w:marRight w:val="0"/>
          <w:marTop w:val="0"/>
          <w:marBottom w:val="0"/>
          <w:divBdr>
            <w:top w:val="none" w:sz="0" w:space="0" w:color="auto"/>
            <w:left w:val="none" w:sz="0" w:space="0" w:color="auto"/>
            <w:bottom w:val="none" w:sz="0" w:space="0" w:color="auto"/>
            <w:right w:val="none" w:sz="0" w:space="0" w:color="auto"/>
          </w:divBdr>
        </w:div>
        <w:div w:id="1574194631">
          <w:marLeft w:val="1800"/>
          <w:marRight w:val="0"/>
          <w:marTop w:val="0"/>
          <w:marBottom w:val="0"/>
          <w:divBdr>
            <w:top w:val="none" w:sz="0" w:space="0" w:color="auto"/>
            <w:left w:val="none" w:sz="0" w:space="0" w:color="auto"/>
            <w:bottom w:val="none" w:sz="0" w:space="0" w:color="auto"/>
            <w:right w:val="none" w:sz="0" w:space="0" w:color="auto"/>
          </w:divBdr>
        </w:div>
        <w:div w:id="48698942">
          <w:marLeft w:val="547"/>
          <w:marRight w:val="0"/>
          <w:marTop w:val="0"/>
          <w:marBottom w:val="0"/>
          <w:divBdr>
            <w:top w:val="none" w:sz="0" w:space="0" w:color="auto"/>
            <w:left w:val="none" w:sz="0" w:space="0" w:color="auto"/>
            <w:bottom w:val="none" w:sz="0" w:space="0" w:color="auto"/>
            <w:right w:val="none" w:sz="0" w:space="0" w:color="auto"/>
          </w:divBdr>
        </w:div>
        <w:div w:id="1133519117">
          <w:marLeft w:val="1166"/>
          <w:marRight w:val="0"/>
          <w:marTop w:val="0"/>
          <w:marBottom w:val="0"/>
          <w:divBdr>
            <w:top w:val="none" w:sz="0" w:space="0" w:color="auto"/>
            <w:left w:val="none" w:sz="0" w:space="0" w:color="auto"/>
            <w:bottom w:val="none" w:sz="0" w:space="0" w:color="auto"/>
            <w:right w:val="none" w:sz="0" w:space="0" w:color="auto"/>
          </w:divBdr>
        </w:div>
        <w:div w:id="2040468913">
          <w:marLeft w:val="1800"/>
          <w:marRight w:val="0"/>
          <w:marTop w:val="0"/>
          <w:marBottom w:val="0"/>
          <w:divBdr>
            <w:top w:val="none" w:sz="0" w:space="0" w:color="auto"/>
            <w:left w:val="none" w:sz="0" w:space="0" w:color="auto"/>
            <w:bottom w:val="none" w:sz="0" w:space="0" w:color="auto"/>
            <w:right w:val="none" w:sz="0" w:space="0" w:color="auto"/>
          </w:divBdr>
        </w:div>
        <w:div w:id="1283927458">
          <w:marLeft w:val="1166"/>
          <w:marRight w:val="0"/>
          <w:marTop w:val="0"/>
          <w:marBottom w:val="0"/>
          <w:divBdr>
            <w:top w:val="none" w:sz="0" w:space="0" w:color="auto"/>
            <w:left w:val="none" w:sz="0" w:space="0" w:color="auto"/>
            <w:bottom w:val="none" w:sz="0" w:space="0" w:color="auto"/>
            <w:right w:val="none" w:sz="0" w:space="0" w:color="auto"/>
          </w:divBdr>
        </w:div>
        <w:div w:id="1539858203">
          <w:marLeft w:val="1166"/>
          <w:marRight w:val="0"/>
          <w:marTop w:val="0"/>
          <w:marBottom w:val="0"/>
          <w:divBdr>
            <w:top w:val="none" w:sz="0" w:space="0" w:color="auto"/>
            <w:left w:val="none" w:sz="0" w:space="0" w:color="auto"/>
            <w:bottom w:val="none" w:sz="0" w:space="0" w:color="auto"/>
            <w:right w:val="none" w:sz="0" w:space="0" w:color="auto"/>
          </w:divBdr>
        </w:div>
        <w:div w:id="771389831">
          <w:marLeft w:val="1800"/>
          <w:marRight w:val="0"/>
          <w:marTop w:val="0"/>
          <w:marBottom w:val="0"/>
          <w:divBdr>
            <w:top w:val="none" w:sz="0" w:space="0" w:color="auto"/>
            <w:left w:val="none" w:sz="0" w:space="0" w:color="auto"/>
            <w:bottom w:val="none" w:sz="0" w:space="0" w:color="auto"/>
            <w:right w:val="none" w:sz="0" w:space="0" w:color="auto"/>
          </w:divBdr>
        </w:div>
        <w:div w:id="6561886">
          <w:marLeft w:val="1800"/>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44495464">
      <w:bodyDiv w:val="1"/>
      <w:marLeft w:val="0"/>
      <w:marRight w:val="0"/>
      <w:marTop w:val="0"/>
      <w:marBottom w:val="0"/>
      <w:divBdr>
        <w:top w:val="none" w:sz="0" w:space="0" w:color="auto"/>
        <w:left w:val="none" w:sz="0" w:space="0" w:color="auto"/>
        <w:bottom w:val="none" w:sz="0" w:space="0" w:color="auto"/>
        <w:right w:val="none" w:sz="0" w:space="0" w:color="auto"/>
      </w:divBdr>
      <w:divsChild>
        <w:div w:id="677007491">
          <w:marLeft w:val="274"/>
          <w:marRight w:val="0"/>
          <w:marTop w:val="0"/>
          <w:marBottom w:val="0"/>
          <w:divBdr>
            <w:top w:val="none" w:sz="0" w:space="0" w:color="auto"/>
            <w:left w:val="none" w:sz="0" w:space="0" w:color="auto"/>
            <w:bottom w:val="none" w:sz="0" w:space="0" w:color="auto"/>
            <w:right w:val="none" w:sz="0" w:space="0" w:color="auto"/>
          </w:divBdr>
        </w:div>
        <w:div w:id="1426608960">
          <w:marLeft w:val="994"/>
          <w:marRight w:val="0"/>
          <w:marTop w:val="0"/>
          <w:marBottom w:val="0"/>
          <w:divBdr>
            <w:top w:val="none" w:sz="0" w:space="0" w:color="auto"/>
            <w:left w:val="none" w:sz="0" w:space="0" w:color="auto"/>
            <w:bottom w:val="none" w:sz="0" w:space="0" w:color="auto"/>
            <w:right w:val="none" w:sz="0" w:space="0" w:color="auto"/>
          </w:divBdr>
        </w:div>
        <w:div w:id="1830902212">
          <w:marLeft w:val="994"/>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13757606">
      <w:bodyDiv w:val="1"/>
      <w:marLeft w:val="0"/>
      <w:marRight w:val="0"/>
      <w:marTop w:val="0"/>
      <w:marBottom w:val="0"/>
      <w:divBdr>
        <w:top w:val="none" w:sz="0" w:space="0" w:color="auto"/>
        <w:left w:val="none" w:sz="0" w:space="0" w:color="auto"/>
        <w:bottom w:val="none" w:sz="0" w:space="0" w:color="auto"/>
        <w:right w:val="none" w:sz="0" w:space="0" w:color="auto"/>
      </w:divBdr>
    </w:div>
    <w:div w:id="1524055122">
      <w:bodyDiv w:val="1"/>
      <w:marLeft w:val="0"/>
      <w:marRight w:val="0"/>
      <w:marTop w:val="0"/>
      <w:marBottom w:val="0"/>
      <w:divBdr>
        <w:top w:val="none" w:sz="0" w:space="0" w:color="auto"/>
        <w:left w:val="none" w:sz="0" w:space="0" w:color="auto"/>
        <w:bottom w:val="none" w:sz="0" w:space="0" w:color="auto"/>
        <w:right w:val="none" w:sz="0" w:space="0" w:color="auto"/>
      </w:divBdr>
      <w:divsChild>
        <w:div w:id="789326226">
          <w:marLeft w:val="446"/>
          <w:marRight w:val="0"/>
          <w:marTop w:val="0"/>
          <w:marBottom w:val="120"/>
          <w:divBdr>
            <w:top w:val="none" w:sz="0" w:space="0" w:color="auto"/>
            <w:left w:val="none" w:sz="0" w:space="0" w:color="auto"/>
            <w:bottom w:val="none" w:sz="0" w:space="0" w:color="auto"/>
            <w:right w:val="none" w:sz="0" w:space="0" w:color="auto"/>
          </w:divBdr>
        </w:div>
        <w:div w:id="1132942120">
          <w:marLeft w:val="446"/>
          <w:marRight w:val="0"/>
          <w:marTop w:val="0"/>
          <w:marBottom w:val="120"/>
          <w:divBdr>
            <w:top w:val="none" w:sz="0" w:space="0" w:color="auto"/>
            <w:left w:val="none" w:sz="0" w:space="0" w:color="auto"/>
            <w:bottom w:val="none" w:sz="0" w:space="0" w:color="auto"/>
            <w:right w:val="none" w:sz="0" w:space="0" w:color="auto"/>
          </w:divBdr>
        </w:div>
        <w:div w:id="1357928352">
          <w:marLeft w:val="446"/>
          <w:marRight w:val="0"/>
          <w:marTop w:val="0"/>
          <w:marBottom w:val="120"/>
          <w:divBdr>
            <w:top w:val="none" w:sz="0" w:space="0" w:color="auto"/>
            <w:left w:val="none" w:sz="0" w:space="0" w:color="auto"/>
            <w:bottom w:val="none" w:sz="0" w:space="0" w:color="auto"/>
            <w:right w:val="none" w:sz="0" w:space="0" w:color="auto"/>
          </w:divBdr>
        </w:div>
        <w:div w:id="1501509832">
          <w:marLeft w:val="446"/>
          <w:marRight w:val="0"/>
          <w:marTop w:val="0"/>
          <w:marBottom w:val="120"/>
          <w:divBdr>
            <w:top w:val="none" w:sz="0" w:space="0" w:color="auto"/>
            <w:left w:val="none" w:sz="0" w:space="0" w:color="auto"/>
            <w:bottom w:val="none" w:sz="0" w:space="0" w:color="auto"/>
            <w:right w:val="none" w:sz="0" w:space="0" w:color="auto"/>
          </w:divBdr>
        </w:div>
        <w:div w:id="1765297482">
          <w:marLeft w:val="446"/>
          <w:marRight w:val="0"/>
          <w:marTop w:val="0"/>
          <w:marBottom w:val="120"/>
          <w:divBdr>
            <w:top w:val="none" w:sz="0" w:space="0" w:color="auto"/>
            <w:left w:val="none" w:sz="0" w:space="0" w:color="auto"/>
            <w:bottom w:val="none" w:sz="0" w:space="0" w:color="auto"/>
            <w:right w:val="none" w:sz="0" w:space="0" w:color="auto"/>
          </w:divBdr>
        </w:div>
        <w:div w:id="2108187642">
          <w:marLeft w:val="446"/>
          <w:marRight w:val="0"/>
          <w:marTop w:val="0"/>
          <w:marBottom w:val="12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727254">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57398233">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69001030">
      <w:bodyDiv w:val="1"/>
      <w:marLeft w:val="0"/>
      <w:marRight w:val="0"/>
      <w:marTop w:val="0"/>
      <w:marBottom w:val="0"/>
      <w:divBdr>
        <w:top w:val="none" w:sz="0" w:space="0" w:color="auto"/>
        <w:left w:val="none" w:sz="0" w:space="0" w:color="auto"/>
        <w:bottom w:val="none" w:sz="0" w:space="0" w:color="auto"/>
        <w:right w:val="none" w:sz="0" w:space="0" w:color="auto"/>
      </w:divBdr>
      <w:divsChild>
        <w:div w:id="799420381">
          <w:marLeft w:val="547"/>
          <w:marRight w:val="0"/>
          <w:marTop w:val="0"/>
          <w:marBottom w:val="0"/>
          <w:divBdr>
            <w:top w:val="none" w:sz="0" w:space="0" w:color="auto"/>
            <w:left w:val="none" w:sz="0" w:space="0" w:color="auto"/>
            <w:bottom w:val="none" w:sz="0" w:space="0" w:color="auto"/>
            <w:right w:val="none" w:sz="0" w:space="0" w:color="auto"/>
          </w:divBdr>
        </w:div>
        <w:div w:id="638152155">
          <w:marLeft w:val="1166"/>
          <w:marRight w:val="0"/>
          <w:marTop w:val="0"/>
          <w:marBottom w:val="0"/>
          <w:divBdr>
            <w:top w:val="none" w:sz="0" w:space="0" w:color="auto"/>
            <w:left w:val="none" w:sz="0" w:space="0" w:color="auto"/>
            <w:bottom w:val="none" w:sz="0" w:space="0" w:color="auto"/>
            <w:right w:val="none" w:sz="0" w:space="0" w:color="auto"/>
          </w:divBdr>
        </w:div>
        <w:div w:id="1199121290">
          <w:marLeft w:val="1800"/>
          <w:marRight w:val="0"/>
          <w:marTop w:val="0"/>
          <w:marBottom w:val="0"/>
          <w:divBdr>
            <w:top w:val="none" w:sz="0" w:space="0" w:color="auto"/>
            <w:left w:val="none" w:sz="0" w:space="0" w:color="auto"/>
            <w:bottom w:val="none" w:sz="0" w:space="0" w:color="auto"/>
            <w:right w:val="none" w:sz="0" w:space="0" w:color="auto"/>
          </w:divBdr>
        </w:div>
        <w:div w:id="873154435">
          <w:marLeft w:val="1166"/>
          <w:marRight w:val="0"/>
          <w:marTop w:val="0"/>
          <w:marBottom w:val="0"/>
          <w:divBdr>
            <w:top w:val="none" w:sz="0" w:space="0" w:color="auto"/>
            <w:left w:val="none" w:sz="0" w:space="0" w:color="auto"/>
            <w:bottom w:val="none" w:sz="0" w:space="0" w:color="auto"/>
            <w:right w:val="none" w:sz="0" w:space="0" w:color="auto"/>
          </w:divBdr>
        </w:div>
        <w:div w:id="1193032875">
          <w:marLeft w:val="1166"/>
          <w:marRight w:val="0"/>
          <w:marTop w:val="0"/>
          <w:marBottom w:val="0"/>
          <w:divBdr>
            <w:top w:val="none" w:sz="0" w:space="0" w:color="auto"/>
            <w:left w:val="none" w:sz="0" w:space="0" w:color="auto"/>
            <w:bottom w:val="none" w:sz="0" w:space="0" w:color="auto"/>
            <w:right w:val="none" w:sz="0" w:space="0" w:color="auto"/>
          </w:divBdr>
        </w:div>
        <w:div w:id="1162698672">
          <w:marLeft w:val="547"/>
          <w:marRight w:val="0"/>
          <w:marTop w:val="0"/>
          <w:marBottom w:val="0"/>
          <w:divBdr>
            <w:top w:val="none" w:sz="0" w:space="0" w:color="auto"/>
            <w:left w:val="none" w:sz="0" w:space="0" w:color="auto"/>
            <w:bottom w:val="none" w:sz="0" w:space="0" w:color="auto"/>
            <w:right w:val="none" w:sz="0" w:space="0" w:color="auto"/>
          </w:divBdr>
        </w:div>
        <w:div w:id="491261704">
          <w:marLeft w:val="547"/>
          <w:marRight w:val="0"/>
          <w:marTop w:val="0"/>
          <w:marBottom w:val="0"/>
          <w:divBdr>
            <w:top w:val="none" w:sz="0" w:space="0" w:color="auto"/>
            <w:left w:val="none" w:sz="0" w:space="0" w:color="auto"/>
            <w:bottom w:val="none" w:sz="0" w:space="0" w:color="auto"/>
            <w:right w:val="none" w:sz="0" w:space="0" w:color="auto"/>
          </w:divBdr>
        </w:div>
        <w:div w:id="343898658">
          <w:marLeft w:val="1166"/>
          <w:marRight w:val="0"/>
          <w:marTop w:val="0"/>
          <w:marBottom w:val="0"/>
          <w:divBdr>
            <w:top w:val="none" w:sz="0" w:space="0" w:color="auto"/>
            <w:left w:val="none" w:sz="0" w:space="0" w:color="auto"/>
            <w:bottom w:val="none" w:sz="0" w:space="0" w:color="auto"/>
            <w:right w:val="none" w:sz="0" w:space="0" w:color="auto"/>
          </w:divBdr>
        </w:div>
        <w:div w:id="1916234010">
          <w:marLeft w:val="547"/>
          <w:marRight w:val="0"/>
          <w:marTop w:val="0"/>
          <w:marBottom w:val="0"/>
          <w:divBdr>
            <w:top w:val="none" w:sz="0" w:space="0" w:color="auto"/>
            <w:left w:val="none" w:sz="0" w:space="0" w:color="auto"/>
            <w:bottom w:val="none" w:sz="0" w:space="0" w:color="auto"/>
            <w:right w:val="none" w:sz="0" w:space="0" w:color="auto"/>
          </w:divBdr>
        </w:div>
        <w:div w:id="608124444">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6420627">
      <w:bodyDiv w:val="1"/>
      <w:marLeft w:val="0"/>
      <w:marRight w:val="0"/>
      <w:marTop w:val="0"/>
      <w:marBottom w:val="0"/>
      <w:divBdr>
        <w:top w:val="none" w:sz="0" w:space="0" w:color="auto"/>
        <w:left w:val="none" w:sz="0" w:space="0" w:color="auto"/>
        <w:bottom w:val="none" w:sz="0" w:space="0" w:color="auto"/>
        <w:right w:val="none" w:sz="0" w:space="0" w:color="auto"/>
      </w:divBdr>
      <w:divsChild>
        <w:div w:id="473374347">
          <w:marLeft w:val="1166"/>
          <w:marRight w:val="0"/>
          <w:marTop w:val="0"/>
          <w:marBottom w:val="0"/>
          <w:divBdr>
            <w:top w:val="none" w:sz="0" w:space="0" w:color="auto"/>
            <w:left w:val="none" w:sz="0" w:space="0" w:color="auto"/>
            <w:bottom w:val="none" w:sz="0" w:space="0" w:color="auto"/>
            <w:right w:val="none" w:sz="0" w:space="0" w:color="auto"/>
          </w:divBdr>
        </w:div>
        <w:div w:id="562181289">
          <w:marLeft w:val="547"/>
          <w:marRight w:val="0"/>
          <w:marTop w:val="0"/>
          <w:marBottom w:val="0"/>
          <w:divBdr>
            <w:top w:val="none" w:sz="0" w:space="0" w:color="auto"/>
            <w:left w:val="none" w:sz="0" w:space="0" w:color="auto"/>
            <w:bottom w:val="none" w:sz="0" w:space="0" w:color="auto"/>
            <w:right w:val="none" w:sz="0" w:space="0" w:color="auto"/>
          </w:divBdr>
        </w:div>
        <w:div w:id="592513284">
          <w:marLeft w:val="1166"/>
          <w:marRight w:val="0"/>
          <w:marTop w:val="0"/>
          <w:marBottom w:val="0"/>
          <w:divBdr>
            <w:top w:val="none" w:sz="0" w:space="0" w:color="auto"/>
            <w:left w:val="none" w:sz="0" w:space="0" w:color="auto"/>
            <w:bottom w:val="none" w:sz="0" w:space="0" w:color="auto"/>
            <w:right w:val="none" w:sz="0" w:space="0" w:color="auto"/>
          </w:divBdr>
        </w:div>
        <w:div w:id="679241934">
          <w:marLeft w:val="547"/>
          <w:marRight w:val="0"/>
          <w:marTop w:val="0"/>
          <w:marBottom w:val="0"/>
          <w:divBdr>
            <w:top w:val="none" w:sz="0" w:space="0" w:color="auto"/>
            <w:left w:val="none" w:sz="0" w:space="0" w:color="auto"/>
            <w:bottom w:val="none" w:sz="0" w:space="0" w:color="auto"/>
            <w:right w:val="none" w:sz="0" w:space="0" w:color="auto"/>
          </w:divBdr>
        </w:div>
        <w:div w:id="684554646">
          <w:marLeft w:val="547"/>
          <w:marRight w:val="0"/>
          <w:marTop w:val="0"/>
          <w:marBottom w:val="0"/>
          <w:divBdr>
            <w:top w:val="none" w:sz="0" w:space="0" w:color="auto"/>
            <w:left w:val="none" w:sz="0" w:space="0" w:color="auto"/>
            <w:bottom w:val="none" w:sz="0" w:space="0" w:color="auto"/>
            <w:right w:val="none" w:sz="0" w:space="0" w:color="auto"/>
          </w:divBdr>
        </w:div>
        <w:div w:id="1663504087">
          <w:marLeft w:val="547"/>
          <w:marRight w:val="0"/>
          <w:marTop w:val="0"/>
          <w:marBottom w:val="0"/>
          <w:divBdr>
            <w:top w:val="none" w:sz="0" w:space="0" w:color="auto"/>
            <w:left w:val="none" w:sz="0" w:space="0" w:color="auto"/>
            <w:bottom w:val="none" w:sz="0" w:space="0" w:color="auto"/>
            <w:right w:val="none" w:sz="0" w:space="0" w:color="auto"/>
          </w:divBdr>
        </w:div>
        <w:div w:id="1690259139">
          <w:marLeft w:val="547"/>
          <w:marRight w:val="0"/>
          <w:marTop w:val="0"/>
          <w:marBottom w:val="0"/>
          <w:divBdr>
            <w:top w:val="none" w:sz="0" w:space="0" w:color="auto"/>
            <w:left w:val="none" w:sz="0" w:space="0" w:color="auto"/>
            <w:bottom w:val="none" w:sz="0" w:space="0" w:color="auto"/>
            <w:right w:val="none" w:sz="0" w:space="0" w:color="auto"/>
          </w:divBdr>
        </w:div>
        <w:div w:id="1730379225">
          <w:marLeft w:val="547"/>
          <w:marRight w:val="0"/>
          <w:marTop w:val="0"/>
          <w:marBottom w:val="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5551037">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5410005">
      <w:bodyDiv w:val="1"/>
      <w:marLeft w:val="0"/>
      <w:marRight w:val="0"/>
      <w:marTop w:val="0"/>
      <w:marBottom w:val="0"/>
      <w:divBdr>
        <w:top w:val="none" w:sz="0" w:space="0" w:color="auto"/>
        <w:left w:val="none" w:sz="0" w:space="0" w:color="auto"/>
        <w:bottom w:val="none" w:sz="0" w:space="0" w:color="auto"/>
        <w:right w:val="none" w:sz="0" w:space="0" w:color="auto"/>
      </w:divBdr>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734454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521420">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8675767">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2682">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927896">
      <w:bodyDiv w:val="1"/>
      <w:marLeft w:val="0"/>
      <w:marRight w:val="0"/>
      <w:marTop w:val="0"/>
      <w:marBottom w:val="0"/>
      <w:divBdr>
        <w:top w:val="none" w:sz="0" w:space="0" w:color="auto"/>
        <w:left w:val="none" w:sz="0" w:space="0" w:color="auto"/>
        <w:bottom w:val="none" w:sz="0" w:space="0" w:color="auto"/>
        <w:right w:val="none" w:sz="0" w:space="0" w:color="auto"/>
      </w:divBdr>
    </w:div>
    <w:div w:id="1855611634">
      <w:bodyDiv w:val="1"/>
      <w:marLeft w:val="0"/>
      <w:marRight w:val="0"/>
      <w:marTop w:val="0"/>
      <w:marBottom w:val="0"/>
      <w:divBdr>
        <w:top w:val="none" w:sz="0" w:space="0" w:color="auto"/>
        <w:left w:val="none" w:sz="0" w:space="0" w:color="auto"/>
        <w:bottom w:val="none" w:sz="0" w:space="0" w:color="auto"/>
        <w:right w:val="none" w:sz="0" w:space="0" w:color="auto"/>
      </w:divBdr>
      <w:divsChild>
        <w:div w:id="1145968551">
          <w:marLeft w:val="547"/>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70160593">
      <w:bodyDiv w:val="1"/>
      <w:marLeft w:val="0"/>
      <w:marRight w:val="0"/>
      <w:marTop w:val="0"/>
      <w:marBottom w:val="0"/>
      <w:divBdr>
        <w:top w:val="none" w:sz="0" w:space="0" w:color="auto"/>
        <w:left w:val="none" w:sz="0" w:space="0" w:color="auto"/>
        <w:bottom w:val="none" w:sz="0" w:space="0" w:color="auto"/>
        <w:right w:val="none" w:sz="0" w:space="0" w:color="auto"/>
      </w:divBdr>
    </w:div>
    <w:div w:id="1973055231">
      <w:bodyDiv w:val="1"/>
      <w:marLeft w:val="0"/>
      <w:marRight w:val="0"/>
      <w:marTop w:val="0"/>
      <w:marBottom w:val="0"/>
      <w:divBdr>
        <w:top w:val="none" w:sz="0" w:space="0" w:color="auto"/>
        <w:left w:val="none" w:sz="0" w:space="0" w:color="auto"/>
        <w:bottom w:val="none" w:sz="0" w:space="0" w:color="auto"/>
        <w:right w:val="none" w:sz="0" w:space="0" w:color="auto"/>
      </w:divBdr>
    </w:div>
    <w:div w:id="1978804103">
      <w:bodyDiv w:val="1"/>
      <w:marLeft w:val="0"/>
      <w:marRight w:val="0"/>
      <w:marTop w:val="0"/>
      <w:marBottom w:val="0"/>
      <w:divBdr>
        <w:top w:val="none" w:sz="0" w:space="0" w:color="auto"/>
        <w:left w:val="none" w:sz="0" w:space="0" w:color="auto"/>
        <w:bottom w:val="none" w:sz="0" w:space="0" w:color="auto"/>
        <w:right w:val="none" w:sz="0" w:space="0" w:color="auto"/>
      </w:divBdr>
      <w:divsChild>
        <w:div w:id="1287008893">
          <w:marLeft w:val="547"/>
          <w:marRight w:val="0"/>
          <w:marTop w:val="0"/>
          <w:marBottom w:val="0"/>
          <w:divBdr>
            <w:top w:val="none" w:sz="0" w:space="0" w:color="auto"/>
            <w:left w:val="none" w:sz="0" w:space="0" w:color="auto"/>
            <w:bottom w:val="none" w:sz="0" w:space="0" w:color="auto"/>
            <w:right w:val="none" w:sz="0" w:space="0" w:color="auto"/>
          </w:divBdr>
        </w:div>
        <w:div w:id="744180611">
          <w:marLeft w:val="1166"/>
          <w:marRight w:val="0"/>
          <w:marTop w:val="0"/>
          <w:marBottom w:val="0"/>
          <w:divBdr>
            <w:top w:val="none" w:sz="0" w:space="0" w:color="auto"/>
            <w:left w:val="none" w:sz="0" w:space="0" w:color="auto"/>
            <w:bottom w:val="none" w:sz="0" w:space="0" w:color="auto"/>
            <w:right w:val="none" w:sz="0" w:space="0" w:color="auto"/>
          </w:divBdr>
        </w:div>
        <w:div w:id="765269859">
          <w:marLeft w:val="1800"/>
          <w:marRight w:val="0"/>
          <w:marTop w:val="0"/>
          <w:marBottom w:val="0"/>
          <w:divBdr>
            <w:top w:val="none" w:sz="0" w:space="0" w:color="auto"/>
            <w:left w:val="none" w:sz="0" w:space="0" w:color="auto"/>
            <w:bottom w:val="none" w:sz="0" w:space="0" w:color="auto"/>
            <w:right w:val="none" w:sz="0" w:space="0" w:color="auto"/>
          </w:divBdr>
        </w:div>
        <w:div w:id="563685226">
          <w:marLeft w:val="1166"/>
          <w:marRight w:val="0"/>
          <w:marTop w:val="0"/>
          <w:marBottom w:val="0"/>
          <w:divBdr>
            <w:top w:val="none" w:sz="0" w:space="0" w:color="auto"/>
            <w:left w:val="none" w:sz="0" w:space="0" w:color="auto"/>
            <w:bottom w:val="none" w:sz="0" w:space="0" w:color="auto"/>
            <w:right w:val="none" w:sz="0" w:space="0" w:color="auto"/>
          </w:divBdr>
        </w:div>
        <w:div w:id="570625920">
          <w:marLeft w:val="1166"/>
          <w:marRight w:val="0"/>
          <w:marTop w:val="0"/>
          <w:marBottom w:val="0"/>
          <w:divBdr>
            <w:top w:val="none" w:sz="0" w:space="0" w:color="auto"/>
            <w:left w:val="none" w:sz="0" w:space="0" w:color="auto"/>
            <w:bottom w:val="none" w:sz="0" w:space="0" w:color="auto"/>
            <w:right w:val="none" w:sz="0" w:space="0" w:color="auto"/>
          </w:divBdr>
        </w:div>
        <w:div w:id="1889762845">
          <w:marLeft w:val="547"/>
          <w:marRight w:val="0"/>
          <w:marTop w:val="0"/>
          <w:marBottom w:val="0"/>
          <w:divBdr>
            <w:top w:val="none" w:sz="0" w:space="0" w:color="auto"/>
            <w:left w:val="none" w:sz="0" w:space="0" w:color="auto"/>
            <w:bottom w:val="none" w:sz="0" w:space="0" w:color="auto"/>
            <w:right w:val="none" w:sz="0" w:space="0" w:color="auto"/>
          </w:divBdr>
        </w:div>
        <w:div w:id="187762840">
          <w:marLeft w:val="547"/>
          <w:marRight w:val="0"/>
          <w:marTop w:val="0"/>
          <w:marBottom w:val="0"/>
          <w:divBdr>
            <w:top w:val="none" w:sz="0" w:space="0" w:color="auto"/>
            <w:left w:val="none" w:sz="0" w:space="0" w:color="auto"/>
            <w:bottom w:val="none" w:sz="0" w:space="0" w:color="auto"/>
            <w:right w:val="none" w:sz="0" w:space="0" w:color="auto"/>
          </w:divBdr>
        </w:div>
        <w:div w:id="287519194">
          <w:marLeft w:val="1166"/>
          <w:marRight w:val="0"/>
          <w:marTop w:val="0"/>
          <w:marBottom w:val="0"/>
          <w:divBdr>
            <w:top w:val="none" w:sz="0" w:space="0" w:color="auto"/>
            <w:left w:val="none" w:sz="0" w:space="0" w:color="auto"/>
            <w:bottom w:val="none" w:sz="0" w:space="0" w:color="auto"/>
            <w:right w:val="none" w:sz="0" w:space="0" w:color="auto"/>
          </w:divBdr>
        </w:div>
        <w:div w:id="1549758337">
          <w:marLeft w:val="547"/>
          <w:marRight w:val="0"/>
          <w:marTop w:val="0"/>
          <w:marBottom w:val="0"/>
          <w:divBdr>
            <w:top w:val="none" w:sz="0" w:space="0" w:color="auto"/>
            <w:left w:val="none" w:sz="0" w:space="0" w:color="auto"/>
            <w:bottom w:val="none" w:sz="0" w:space="0" w:color="auto"/>
            <w:right w:val="none" w:sz="0" w:space="0" w:color="auto"/>
          </w:divBdr>
        </w:div>
        <w:div w:id="1649170211">
          <w:marLeft w:val="547"/>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2804830">
      <w:bodyDiv w:val="1"/>
      <w:marLeft w:val="0"/>
      <w:marRight w:val="0"/>
      <w:marTop w:val="0"/>
      <w:marBottom w:val="0"/>
      <w:divBdr>
        <w:top w:val="none" w:sz="0" w:space="0" w:color="auto"/>
        <w:left w:val="none" w:sz="0" w:space="0" w:color="auto"/>
        <w:bottom w:val="none" w:sz="0" w:space="0" w:color="auto"/>
        <w:right w:val="none" w:sz="0" w:space="0" w:color="auto"/>
      </w:divBdr>
      <w:divsChild>
        <w:div w:id="654188587">
          <w:marLeft w:val="547"/>
          <w:marRight w:val="0"/>
          <w:marTop w:val="0"/>
          <w:marBottom w:val="0"/>
          <w:divBdr>
            <w:top w:val="none" w:sz="0" w:space="0" w:color="auto"/>
            <w:left w:val="none" w:sz="0" w:space="0" w:color="auto"/>
            <w:bottom w:val="none" w:sz="0" w:space="0" w:color="auto"/>
            <w:right w:val="none" w:sz="0" w:space="0" w:color="auto"/>
          </w:divBdr>
        </w:div>
        <w:div w:id="1218861452">
          <w:marLeft w:val="1166"/>
          <w:marRight w:val="0"/>
          <w:marTop w:val="0"/>
          <w:marBottom w:val="0"/>
          <w:divBdr>
            <w:top w:val="none" w:sz="0" w:space="0" w:color="auto"/>
            <w:left w:val="none" w:sz="0" w:space="0" w:color="auto"/>
            <w:bottom w:val="none" w:sz="0" w:space="0" w:color="auto"/>
            <w:right w:val="none" w:sz="0" w:space="0" w:color="auto"/>
          </w:divBdr>
        </w:div>
        <w:div w:id="228267154">
          <w:marLeft w:val="1800"/>
          <w:marRight w:val="0"/>
          <w:marTop w:val="0"/>
          <w:marBottom w:val="0"/>
          <w:divBdr>
            <w:top w:val="none" w:sz="0" w:space="0" w:color="auto"/>
            <w:left w:val="none" w:sz="0" w:space="0" w:color="auto"/>
            <w:bottom w:val="none" w:sz="0" w:space="0" w:color="auto"/>
            <w:right w:val="none" w:sz="0" w:space="0" w:color="auto"/>
          </w:divBdr>
        </w:div>
        <w:div w:id="2128233039">
          <w:marLeft w:val="1166"/>
          <w:marRight w:val="0"/>
          <w:marTop w:val="0"/>
          <w:marBottom w:val="0"/>
          <w:divBdr>
            <w:top w:val="none" w:sz="0" w:space="0" w:color="auto"/>
            <w:left w:val="none" w:sz="0" w:space="0" w:color="auto"/>
            <w:bottom w:val="none" w:sz="0" w:space="0" w:color="auto"/>
            <w:right w:val="none" w:sz="0" w:space="0" w:color="auto"/>
          </w:divBdr>
        </w:div>
        <w:div w:id="429467751">
          <w:marLeft w:val="1166"/>
          <w:marRight w:val="0"/>
          <w:marTop w:val="0"/>
          <w:marBottom w:val="0"/>
          <w:divBdr>
            <w:top w:val="none" w:sz="0" w:space="0" w:color="auto"/>
            <w:left w:val="none" w:sz="0" w:space="0" w:color="auto"/>
            <w:bottom w:val="none" w:sz="0" w:space="0" w:color="auto"/>
            <w:right w:val="none" w:sz="0" w:space="0" w:color="auto"/>
          </w:divBdr>
        </w:div>
        <w:div w:id="1154369166">
          <w:marLeft w:val="547"/>
          <w:marRight w:val="0"/>
          <w:marTop w:val="0"/>
          <w:marBottom w:val="0"/>
          <w:divBdr>
            <w:top w:val="none" w:sz="0" w:space="0" w:color="auto"/>
            <w:left w:val="none" w:sz="0" w:space="0" w:color="auto"/>
            <w:bottom w:val="none" w:sz="0" w:space="0" w:color="auto"/>
            <w:right w:val="none" w:sz="0" w:space="0" w:color="auto"/>
          </w:divBdr>
        </w:div>
        <w:div w:id="657222450">
          <w:marLeft w:val="547"/>
          <w:marRight w:val="0"/>
          <w:marTop w:val="0"/>
          <w:marBottom w:val="0"/>
          <w:divBdr>
            <w:top w:val="none" w:sz="0" w:space="0" w:color="auto"/>
            <w:left w:val="none" w:sz="0" w:space="0" w:color="auto"/>
            <w:bottom w:val="none" w:sz="0" w:space="0" w:color="auto"/>
            <w:right w:val="none" w:sz="0" w:space="0" w:color="auto"/>
          </w:divBdr>
        </w:div>
        <w:div w:id="520556087">
          <w:marLeft w:val="1166"/>
          <w:marRight w:val="0"/>
          <w:marTop w:val="0"/>
          <w:marBottom w:val="0"/>
          <w:divBdr>
            <w:top w:val="none" w:sz="0" w:space="0" w:color="auto"/>
            <w:left w:val="none" w:sz="0" w:space="0" w:color="auto"/>
            <w:bottom w:val="none" w:sz="0" w:space="0" w:color="auto"/>
            <w:right w:val="none" w:sz="0" w:space="0" w:color="auto"/>
          </w:divBdr>
        </w:div>
        <w:div w:id="1751390331">
          <w:marLeft w:val="547"/>
          <w:marRight w:val="0"/>
          <w:marTop w:val="0"/>
          <w:marBottom w:val="0"/>
          <w:divBdr>
            <w:top w:val="none" w:sz="0" w:space="0" w:color="auto"/>
            <w:left w:val="none" w:sz="0" w:space="0" w:color="auto"/>
            <w:bottom w:val="none" w:sz="0" w:space="0" w:color="auto"/>
            <w:right w:val="none" w:sz="0" w:space="0" w:color="auto"/>
          </w:divBdr>
        </w:div>
        <w:div w:id="1969584450">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5040114">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653418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2.bin"/><Relationship Id="rId28" Type="http://schemas.openxmlformats.org/officeDocument/2006/relationships/image" Target="media/image11.wmf"/><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5AIRPNAIUNRU-1830940522-7109</_dlc_DocId>
    <_dlc_DocIdUrl xmlns="71c5aaf6-e6ce-465b-b873-5148d2a4c105">
      <Url>https://nokia.sharepoint.com/sites/c5g/5gradio/_layouts/15/DocIdRedir.aspx?ID=5AIRPNAIUNRU-1830940522-7109</Url>
      <Description>5AIRPNAIUNRU-1830940522-7109</Description>
    </_dlc_DocIdUrl>
    <HideFromDelve xmlns="71c5aaf6-e6ce-465b-b873-5148d2a4c105">false</HideFromDelve>
    <SharedWithUsers xmlns="95d2e41d-1f11-4347-bb1c-11d6a32975dd">
      <UserInfo>
        <DisplayName>Tiirola, Esa (Nokia - FI/Oulu)</DisplayName>
        <AccountId>148</AccountId>
        <AccountType/>
      </UserInfo>
      <UserInfo>
        <DisplayName>Ranta-Aho, Karri (Nokia - FI/Espoo)</DisplayName>
        <AccountId>37</AccountId>
        <AccountType/>
      </UserInfo>
    </SharedWithUsers>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2.xml><?xml version="1.0" encoding="utf-8"?>
<ds:datastoreItem xmlns:ds="http://schemas.openxmlformats.org/officeDocument/2006/customXml" ds:itemID="{46229382-2A27-4B12-9C24-4A568D658E78}">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04636043-B37A-4353-80E1-FC42AF11A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F414F438-BA55-4A51-ABA4-C9FADBAE7D1E}">
  <ds:schemaRefs>
    <ds:schemaRef ds:uri="http://schemas.microsoft.com/sharepoint/events"/>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DEF28717-EBC5-42A1-9C72-B7C29F739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17</Pages>
  <Words>5392</Words>
  <Characters>43680</Characters>
  <Application>Microsoft Office Word</Application>
  <DocSecurity>0</DocSecurity>
  <Lines>364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165</cp:revision>
  <dcterms:created xsi:type="dcterms:W3CDTF">2019-10-07T13:01:00Z</dcterms:created>
  <dcterms:modified xsi:type="dcterms:W3CDTF">2020-02-14T13:39:00Z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7ca6753b-7acb-4acc-bd28-54824b8f252b</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y fmtid="{D5CDD505-2E9C-101B-9397-08002B2CF9AE}" pid="13" name="AuthorIds_UIVersion_1536">
    <vt:lpwstr>222</vt:lpwstr>
  </property>
  <property fmtid="{D5CDD505-2E9C-101B-9397-08002B2CF9AE}" pid="14" name="AuthorIds_UIVersion_9216">
    <vt:lpwstr>148</vt:lpwstr>
  </property>
</Properties>
</file>